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112780" w:rsidP="008A6EF0">
                            <w:pPr>
                              <w:rPr>
                                <w:b/>
                                <w:color w:val="FFFFFF" w:themeColor="background1"/>
                                <w:sz w:val="104"/>
                                <w:szCs w:val="104"/>
                              </w:rPr>
                            </w:pPr>
                            <w:r>
                              <w:rPr>
                                <w:b/>
                                <w:color w:val="FFFFFF" w:themeColor="background1"/>
                                <w:sz w:val="104"/>
                                <w:szCs w:val="104"/>
                              </w:rPr>
                              <w:t>Contract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112780" w:rsidP="008A6EF0">
                      <w:pPr>
                        <w:rPr>
                          <w:b/>
                          <w:color w:val="FFFFFF" w:themeColor="background1"/>
                          <w:sz w:val="104"/>
                          <w:szCs w:val="104"/>
                        </w:rPr>
                      </w:pPr>
                      <w:r>
                        <w:rPr>
                          <w:b/>
                          <w:color w:val="FFFFFF" w:themeColor="background1"/>
                          <w:sz w:val="104"/>
                          <w:szCs w:val="104"/>
                        </w:rPr>
                        <w:t>Contract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bookmarkStart w:id="0" w:name="_GoBack"/>
      <w:bookmarkEnd w:id="0"/>
    </w:p>
    <w:p w:rsidR="008A6EF0" w:rsidRDefault="008A6EF0" w:rsidP="008A6EF0">
      <w:pPr>
        <w:pStyle w:val="TOCTitle"/>
      </w:pPr>
      <w:r>
        <w:t>Table of Contents</w:t>
      </w:r>
    </w:p>
    <w:p w:rsidR="00674600"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7681" w:history="1">
        <w:r w:rsidR="00674600" w:rsidRPr="00AA4C42">
          <w:rPr>
            <w:rStyle w:val="Hyperlink"/>
            <w:noProof/>
          </w:rPr>
          <w:t>1</w:t>
        </w:r>
        <w:r w:rsidR="00674600">
          <w:rPr>
            <w:rFonts w:eastAsiaTheme="minorEastAsia"/>
            <w:b w:val="0"/>
            <w:noProof/>
            <w:color w:val="auto"/>
            <w:sz w:val="22"/>
          </w:rPr>
          <w:tab/>
        </w:r>
        <w:r w:rsidR="00674600" w:rsidRPr="00AA4C42">
          <w:rPr>
            <w:rStyle w:val="Hyperlink"/>
            <w:noProof/>
          </w:rPr>
          <w:t>Introduction</w:t>
        </w:r>
        <w:r w:rsidR="00674600">
          <w:rPr>
            <w:noProof/>
            <w:webHidden/>
          </w:rPr>
          <w:tab/>
        </w:r>
        <w:r w:rsidR="00674600">
          <w:rPr>
            <w:noProof/>
            <w:webHidden/>
          </w:rPr>
          <w:fldChar w:fldCharType="begin"/>
        </w:r>
        <w:r w:rsidR="00674600">
          <w:rPr>
            <w:noProof/>
            <w:webHidden/>
          </w:rPr>
          <w:instrText xml:space="preserve"> PAGEREF _Toc474497681 \h </w:instrText>
        </w:r>
        <w:r w:rsidR="00674600">
          <w:rPr>
            <w:noProof/>
            <w:webHidden/>
          </w:rPr>
        </w:r>
        <w:r w:rsidR="00674600">
          <w:rPr>
            <w:noProof/>
            <w:webHidden/>
          </w:rPr>
          <w:fldChar w:fldCharType="separate"/>
        </w:r>
        <w:r w:rsidR="00674600">
          <w:rPr>
            <w:noProof/>
            <w:webHidden/>
          </w:rPr>
          <w:t>5</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82" w:history="1">
        <w:r w:rsidR="00674600" w:rsidRPr="00AA4C42">
          <w:rPr>
            <w:rStyle w:val="Hyperlink"/>
            <w:noProof/>
          </w:rPr>
          <w:t>1.1</w:t>
        </w:r>
        <w:r w:rsidR="00674600">
          <w:rPr>
            <w:rFonts w:eastAsiaTheme="minorEastAsia"/>
            <w:b w:val="0"/>
            <w:noProof/>
          </w:rPr>
          <w:tab/>
        </w:r>
        <w:r w:rsidR="00674600" w:rsidRPr="00AA4C42">
          <w:rPr>
            <w:rStyle w:val="Hyperlink"/>
            <w:noProof/>
          </w:rPr>
          <w:t>Purpose and Scope</w:t>
        </w:r>
        <w:r w:rsidR="00674600">
          <w:rPr>
            <w:noProof/>
            <w:webHidden/>
          </w:rPr>
          <w:tab/>
        </w:r>
        <w:r w:rsidR="00674600">
          <w:rPr>
            <w:noProof/>
            <w:webHidden/>
          </w:rPr>
          <w:fldChar w:fldCharType="begin"/>
        </w:r>
        <w:r w:rsidR="00674600">
          <w:rPr>
            <w:noProof/>
            <w:webHidden/>
          </w:rPr>
          <w:instrText xml:space="preserve"> PAGEREF _Toc474497682 \h </w:instrText>
        </w:r>
        <w:r w:rsidR="00674600">
          <w:rPr>
            <w:noProof/>
            <w:webHidden/>
          </w:rPr>
        </w:r>
        <w:r w:rsidR="00674600">
          <w:rPr>
            <w:noProof/>
            <w:webHidden/>
          </w:rPr>
          <w:fldChar w:fldCharType="separate"/>
        </w:r>
        <w:r w:rsidR="00674600">
          <w:rPr>
            <w:noProof/>
            <w:webHidden/>
          </w:rPr>
          <w:t>5</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83" w:history="1">
        <w:r w:rsidR="00674600" w:rsidRPr="00AA4C42">
          <w:rPr>
            <w:rStyle w:val="Hyperlink"/>
            <w:noProof/>
          </w:rPr>
          <w:t>1.2</w:t>
        </w:r>
        <w:r w:rsidR="00674600">
          <w:rPr>
            <w:rFonts w:eastAsiaTheme="minorEastAsia"/>
            <w:b w:val="0"/>
            <w:noProof/>
          </w:rPr>
          <w:tab/>
        </w:r>
        <w:r w:rsidR="00674600" w:rsidRPr="00AA4C42">
          <w:rPr>
            <w:rStyle w:val="Hyperlink"/>
            <w:noProof/>
          </w:rPr>
          <w:t>Constraints</w:t>
        </w:r>
        <w:r w:rsidR="00674600">
          <w:rPr>
            <w:noProof/>
            <w:webHidden/>
          </w:rPr>
          <w:tab/>
        </w:r>
        <w:r w:rsidR="00674600">
          <w:rPr>
            <w:noProof/>
            <w:webHidden/>
          </w:rPr>
          <w:fldChar w:fldCharType="begin"/>
        </w:r>
        <w:r w:rsidR="00674600">
          <w:rPr>
            <w:noProof/>
            <w:webHidden/>
          </w:rPr>
          <w:instrText xml:space="preserve"> PAGEREF _Toc474497683 \h </w:instrText>
        </w:r>
        <w:r w:rsidR="00674600">
          <w:rPr>
            <w:noProof/>
            <w:webHidden/>
          </w:rPr>
        </w:r>
        <w:r w:rsidR="00674600">
          <w:rPr>
            <w:noProof/>
            <w:webHidden/>
          </w:rPr>
          <w:fldChar w:fldCharType="separate"/>
        </w:r>
        <w:r w:rsidR="00674600">
          <w:rPr>
            <w:noProof/>
            <w:webHidden/>
          </w:rPr>
          <w:t>5</w:t>
        </w:r>
        <w:r w:rsidR="00674600">
          <w:rPr>
            <w:noProof/>
            <w:webHidden/>
          </w:rPr>
          <w:fldChar w:fldCharType="end"/>
        </w:r>
      </w:hyperlink>
    </w:p>
    <w:p w:rsidR="00674600" w:rsidRDefault="006B3CE2">
      <w:pPr>
        <w:pStyle w:val="TOC1"/>
        <w:tabs>
          <w:tab w:val="left" w:pos="440"/>
          <w:tab w:val="right" w:leader="dot" w:pos="9350"/>
        </w:tabs>
        <w:rPr>
          <w:rFonts w:eastAsiaTheme="minorEastAsia"/>
          <w:b w:val="0"/>
          <w:noProof/>
          <w:color w:val="auto"/>
          <w:sz w:val="22"/>
        </w:rPr>
      </w:pPr>
      <w:hyperlink w:anchor="_Toc474497684" w:history="1">
        <w:r w:rsidR="00674600" w:rsidRPr="00AA4C42">
          <w:rPr>
            <w:rStyle w:val="Hyperlink"/>
            <w:noProof/>
          </w:rPr>
          <w:t>2</w:t>
        </w:r>
        <w:r w:rsidR="00674600">
          <w:rPr>
            <w:rFonts w:eastAsiaTheme="minorEastAsia"/>
            <w:b w:val="0"/>
            <w:noProof/>
            <w:color w:val="auto"/>
            <w:sz w:val="22"/>
          </w:rPr>
          <w:tab/>
        </w:r>
        <w:r w:rsidR="00674600" w:rsidRPr="00AA4C42">
          <w:rPr>
            <w:rStyle w:val="Hyperlink"/>
            <w:noProof/>
          </w:rPr>
          <w:t>Roles and Responsibilities</w:t>
        </w:r>
        <w:r w:rsidR="00674600">
          <w:rPr>
            <w:noProof/>
            <w:webHidden/>
          </w:rPr>
          <w:tab/>
        </w:r>
        <w:r w:rsidR="00674600">
          <w:rPr>
            <w:noProof/>
            <w:webHidden/>
          </w:rPr>
          <w:fldChar w:fldCharType="begin"/>
        </w:r>
        <w:r w:rsidR="00674600">
          <w:rPr>
            <w:noProof/>
            <w:webHidden/>
          </w:rPr>
          <w:instrText xml:space="preserve"> PAGEREF _Toc474497684 \h </w:instrText>
        </w:r>
        <w:r w:rsidR="00674600">
          <w:rPr>
            <w:noProof/>
            <w:webHidden/>
          </w:rPr>
        </w:r>
        <w:r w:rsidR="00674600">
          <w:rPr>
            <w:noProof/>
            <w:webHidden/>
          </w:rPr>
          <w:fldChar w:fldCharType="separate"/>
        </w:r>
        <w:r w:rsidR="00674600">
          <w:rPr>
            <w:noProof/>
            <w:webHidden/>
          </w:rPr>
          <w:t>5</w:t>
        </w:r>
        <w:r w:rsidR="00674600">
          <w:rPr>
            <w:noProof/>
            <w:webHidden/>
          </w:rPr>
          <w:fldChar w:fldCharType="end"/>
        </w:r>
      </w:hyperlink>
    </w:p>
    <w:p w:rsidR="00674600" w:rsidRDefault="006B3CE2">
      <w:pPr>
        <w:pStyle w:val="TOC1"/>
        <w:tabs>
          <w:tab w:val="left" w:pos="440"/>
          <w:tab w:val="right" w:leader="dot" w:pos="9350"/>
        </w:tabs>
        <w:rPr>
          <w:rFonts w:eastAsiaTheme="minorEastAsia"/>
          <w:b w:val="0"/>
          <w:noProof/>
          <w:color w:val="auto"/>
          <w:sz w:val="22"/>
        </w:rPr>
      </w:pPr>
      <w:hyperlink w:anchor="_Toc474497685" w:history="1">
        <w:r w:rsidR="00674600" w:rsidRPr="00AA4C42">
          <w:rPr>
            <w:rStyle w:val="Hyperlink"/>
            <w:noProof/>
          </w:rPr>
          <w:t>3</w:t>
        </w:r>
        <w:r w:rsidR="00674600">
          <w:rPr>
            <w:rFonts w:eastAsiaTheme="minorEastAsia"/>
            <w:b w:val="0"/>
            <w:noProof/>
            <w:color w:val="auto"/>
            <w:sz w:val="22"/>
          </w:rPr>
          <w:tab/>
        </w:r>
        <w:r w:rsidR="00674600" w:rsidRPr="00AA4C42">
          <w:rPr>
            <w:rStyle w:val="Hyperlink"/>
            <w:noProof/>
          </w:rPr>
          <w:t>Contract Management Activities</w:t>
        </w:r>
        <w:r w:rsidR="00674600">
          <w:rPr>
            <w:noProof/>
            <w:webHidden/>
          </w:rPr>
          <w:tab/>
        </w:r>
        <w:r w:rsidR="00674600">
          <w:rPr>
            <w:noProof/>
            <w:webHidden/>
          </w:rPr>
          <w:fldChar w:fldCharType="begin"/>
        </w:r>
        <w:r w:rsidR="00674600">
          <w:rPr>
            <w:noProof/>
            <w:webHidden/>
          </w:rPr>
          <w:instrText xml:space="preserve"> PAGEREF _Toc474497685 \h </w:instrText>
        </w:r>
        <w:r w:rsidR="00674600">
          <w:rPr>
            <w:noProof/>
            <w:webHidden/>
          </w:rPr>
        </w:r>
        <w:r w:rsidR="00674600">
          <w:rPr>
            <w:noProof/>
            <w:webHidden/>
          </w:rPr>
          <w:fldChar w:fldCharType="separate"/>
        </w:r>
        <w:r w:rsidR="00674600">
          <w:rPr>
            <w:noProof/>
            <w:webHidden/>
          </w:rPr>
          <w:t>7</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86" w:history="1">
        <w:r w:rsidR="00674600" w:rsidRPr="00AA4C42">
          <w:rPr>
            <w:rStyle w:val="Hyperlink"/>
            <w:noProof/>
          </w:rPr>
          <w:t>3.1</w:t>
        </w:r>
        <w:r w:rsidR="00674600">
          <w:rPr>
            <w:rFonts w:eastAsiaTheme="minorEastAsia"/>
            <w:b w:val="0"/>
            <w:noProof/>
          </w:rPr>
          <w:tab/>
        </w:r>
        <w:r w:rsidR="00674600" w:rsidRPr="00AA4C42">
          <w:rPr>
            <w:rStyle w:val="Hyperlink"/>
            <w:noProof/>
          </w:rPr>
          <w:t>New Contract Initiation</w:t>
        </w:r>
        <w:r w:rsidR="00674600">
          <w:rPr>
            <w:noProof/>
            <w:webHidden/>
          </w:rPr>
          <w:tab/>
        </w:r>
        <w:r w:rsidR="00674600">
          <w:rPr>
            <w:noProof/>
            <w:webHidden/>
          </w:rPr>
          <w:fldChar w:fldCharType="begin"/>
        </w:r>
        <w:r w:rsidR="00674600">
          <w:rPr>
            <w:noProof/>
            <w:webHidden/>
          </w:rPr>
          <w:instrText xml:space="preserve"> PAGEREF _Toc474497686 \h </w:instrText>
        </w:r>
        <w:r w:rsidR="00674600">
          <w:rPr>
            <w:noProof/>
            <w:webHidden/>
          </w:rPr>
        </w:r>
        <w:r w:rsidR="00674600">
          <w:rPr>
            <w:noProof/>
            <w:webHidden/>
          </w:rPr>
          <w:fldChar w:fldCharType="separate"/>
        </w:r>
        <w:r w:rsidR="00674600">
          <w:rPr>
            <w:noProof/>
            <w:webHidden/>
          </w:rPr>
          <w:t>8</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87" w:history="1">
        <w:r w:rsidR="00674600" w:rsidRPr="00AA4C42">
          <w:rPr>
            <w:rStyle w:val="Hyperlink"/>
            <w:noProof/>
          </w:rPr>
          <w:t>3.2</w:t>
        </w:r>
        <w:r w:rsidR="00674600">
          <w:rPr>
            <w:rFonts w:eastAsiaTheme="minorEastAsia"/>
            <w:b w:val="0"/>
            <w:noProof/>
          </w:rPr>
          <w:tab/>
        </w:r>
        <w:r w:rsidR="00674600" w:rsidRPr="00AA4C42">
          <w:rPr>
            <w:rStyle w:val="Hyperlink"/>
            <w:noProof/>
          </w:rPr>
          <w:t>Deliverable Management</w:t>
        </w:r>
        <w:r w:rsidR="00674600">
          <w:rPr>
            <w:noProof/>
            <w:webHidden/>
          </w:rPr>
          <w:tab/>
        </w:r>
        <w:r w:rsidR="00674600">
          <w:rPr>
            <w:noProof/>
            <w:webHidden/>
          </w:rPr>
          <w:fldChar w:fldCharType="begin"/>
        </w:r>
        <w:r w:rsidR="00674600">
          <w:rPr>
            <w:noProof/>
            <w:webHidden/>
          </w:rPr>
          <w:instrText xml:space="preserve"> PAGEREF _Toc474497687 \h </w:instrText>
        </w:r>
        <w:r w:rsidR="00674600">
          <w:rPr>
            <w:noProof/>
            <w:webHidden/>
          </w:rPr>
        </w:r>
        <w:r w:rsidR="00674600">
          <w:rPr>
            <w:noProof/>
            <w:webHidden/>
          </w:rPr>
          <w:fldChar w:fldCharType="separate"/>
        </w:r>
        <w:r w:rsidR="00674600">
          <w:rPr>
            <w:noProof/>
            <w:webHidden/>
          </w:rPr>
          <w:t>9</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88" w:history="1">
        <w:r w:rsidR="00674600" w:rsidRPr="00AA4C42">
          <w:rPr>
            <w:rStyle w:val="Hyperlink"/>
            <w:noProof/>
          </w:rPr>
          <w:t>3.3</w:t>
        </w:r>
        <w:r w:rsidR="00674600">
          <w:rPr>
            <w:rFonts w:eastAsiaTheme="minorEastAsia"/>
            <w:b w:val="0"/>
            <w:noProof/>
          </w:rPr>
          <w:tab/>
        </w:r>
        <w:r w:rsidR="00674600" w:rsidRPr="00AA4C42">
          <w:rPr>
            <w:rStyle w:val="Hyperlink"/>
            <w:noProof/>
          </w:rPr>
          <w:t>Contractor Reporting</w:t>
        </w:r>
        <w:r w:rsidR="00674600">
          <w:rPr>
            <w:noProof/>
            <w:webHidden/>
          </w:rPr>
          <w:tab/>
        </w:r>
        <w:r w:rsidR="00674600">
          <w:rPr>
            <w:noProof/>
            <w:webHidden/>
          </w:rPr>
          <w:fldChar w:fldCharType="begin"/>
        </w:r>
        <w:r w:rsidR="00674600">
          <w:rPr>
            <w:noProof/>
            <w:webHidden/>
          </w:rPr>
          <w:instrText xml:space="preserve"> PAGEREF _Toc474497688 \h </w:instrText>
        </w:r>
        <w:r w:rsidR="00674600">
          <w:rPr>
            <w:noProof/>
            <w:webHidden/>
          </w:rPr>
        </w:r>
        <w:r w:rsidR="00674600">
          <w:rPr>
            <w:noProof/>
            <w:webHidden/>
          </w:rPr>
          <w:fldChar w:fldCharType="separate"/>
        </w:r>
        <w:r w:rsidR="00674600">
          <w:rPr>
            <w:noProof/>
            <w:webHidden/>
          </w:rPr>
          <w:t>9</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89" w:history="1">
        <w:r w:rsidR="00674600" w:rsidRPr="00AA4C42">
          <w:rPr>
            <w:rStyle w:val="Hyperlink"/>
            <w:noProof/>
          </w:rPr>
          <w:t>3.4</w:t>
        </w:r>
        <w:r w:rsidR="00674600">
          <w:rPr>
            <w:rFonts w:eastAsiaTheme="minorEastAsia"/>
            <w:b w:val="0"/>
            <w:noProof/>
          </w:rPr>
          <w:tab/>
        </w:r>
        <w:r w:rsidR="00674600" w:rsidRPr="00AA4C42">
          <w:rPr>
            <w:rStyle w:val="Hyperlink"/>
            <w:noProof/>
          </w:rPr>
          <w:t>Invoice Processing</w:t>
        </w:r>
        <w:r w:rsidR="00674600">
          <w:rPr>
            <w:noProof/>
            <w:webHidden/>
          </w:rPr>
          <w:tab/>
        </w:r>
        <w:r w:rsidR="00674600">
          <w:rPr>
            <w:noProof/>
            <w:webHidden/>
          </w:rPr>
          <w:fldChar w:fldCharType="begin"/>
        </w:r>
        <w:r w:rsidR="00674600">
          <w:rPr>
            <w:noProof/>
            <w:webHidden/>
          </w:rPr>
          <w:instrText xml:space="preserve"> PAGEREF _Toc474497689 \h </w:instrText>
        </w:r>
        <w:r w:rsidR="00674600">
          <w:rPr>
            <w:noProof/>
            <w:webHidden/>
          </w:rPr>
        </w:r>
        <w:r w:rsidR="00674600">
          <w:rPr>
            <w:noProof/>
            <w:webHidden/>
          </w:rPr>
          <w:fldChar w:fldCharType="separate"/>
        </w:r>
        <w:r w:rsidR="00674600">
          <w:rPr>
            <w:noProof/>
            <w:webHidden/>
          </w:rPr>
          <w:t>9</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90" w:history="1">
        <w:r w:rsidR="00674600" w:rsidRPr="00AA4C42">
          <w:rPr>
            <w:rStyle w:val="Hyperlink"/>
            <w:noProof/>
          </w:rPr>
          <w:t>3.5</w:t>
        </w:r>
        <w:r w:rsidR="00674600">
          <w:rPr>
            <w:rFonts w:eastAsiaTheme="minorEastAsia"/>
            <w:b w:val="0"/>
            <w:noProof/>
          </w:rPr>
          <w:tab/>
        </w:r>
        <w:r w:rsidR="00674600" w:rsidRPr="00AA4C42">
          <w:rPr>
            <w:rStyle w:val="Hyperlink"/>
            <w:noProof/>
          </w:rPr>
          <w:t>Contract Disputes</w:t>
        </w:r>
        <w:r w:rsidR="00674600">
          <w:rPr>
            <w:noProof/>
            <w:webHidden/>
          </w:rPr>
          <w:tab/>
        </w:r>
        <w:r w:rsidR="00674600">
          <w:rPr>
            <w:noProof/>
            <w:webHidden/>
          </w:rPr>
          <w:fldChar w:fldCharType="begin"/>
        </w:r>
        <w:r w:rsidR="00674600">
          <w:rPr>
            <w:noProof/>
            <w:webHidden/>
          </w:rPr>
          <w:instrText xml:space="preserve"> PAGEREF _Toc474497690 \h </w:instrText>
        </w:r>
        <w:r w:rsidR="00674600">
          <w:rPr>
            <w:noProof/>
            <w:webHidden/>
          </w:rPr>
        </w:r>
        <w:r w:rsidR="00674600">
          <w:rPr>
            <w:noProof/>
            <w:webHidden/>
          </w:rPr>
          <w:fldChar w:fldCharType="separate"/>
        </w:r>
        <w:r w:rsidR="00674600">
          <w:rPr>
            <w:noProof/>
            <w:webHidden/>
          </w:rPr>
          <w:t>10</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91" w:history="1">
        <w:r w:rsidR="00674600" w:rsidRPr="00AA4C42">
          <w:rPr>
            <w:rStyle w:val="Hyperlink"/>
            <w:noProof/>
          </w:rPr>
          <w:t>3.6</w:t>
        </w:r>
        <w:r w:rsidR="00674600">
          <w:rPr>
            <w:rFonts w:eastAsiaTheme="minorEastAsia"/>
            <w:b w:val="0"/>
            <w:noProof/>
          </w:rPr>
          <w:tab/>
        </w:r>
        <w:r w:rsidR="00674600" w:rsidRPr="00AA4C42">
          <w:rPr>
            <w:rStyle w:val="Hyperlink"/>
            <w:noProof/>
          </w:rPr>
          <w:t>Replacing Contractor Staff</w:t>
        </w:r>
        <w:r w:rsidR="00674600">
          <w:rPr>
            <w:noProof/>
            <w:webHidden/>
          </w:rPr>
          <w:tab/>
        </w:r>
        <w:r w:rsidR="00674600">
          <w:rPr>
            <w:noProof/>
            <w:webHidden/>
          </w:rPr>
          <w:fldChar w:fldCharType="begin"/>
        </w:r>
        <w:r w:rsidR="00674600">
          <w:rPr>
            <w:noProof/>
            <w:webHidden/>
          </w:rPr>
          <w:instrText xml:space="preserve"> PAGEREF _Toc474497691 \h </w:instrText>
        </w:r>
        <w:r w:rsidR="00674600">
          <w:rPr>
            <w:noProof/>
            <w:webHidden/>
          </w:rPr>
        </w:r>
        <w:r w:rsidR="00674600">
          <w:rPr>
            <w:noProof/>
            <w:webHidden/>
          </w:rPr>
          <w:fldChar w:fldCharType="separate"/>
        </w:r>
        <w:r w:rsidR="00674600">
          <w:rPr>
            <w:noProof/>
            <w:webHidden/>
          </w:rPr>
          <w:t>10</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92" w:history="1">
        <w:r w:rsidR="00674600" w:rsidRPr="00AA4C42">
          <w:rPr>
            <w:rStyle w:val="Hyperlink"/>
            <w:noProof/>
          </w:rPr>
          <w:t>3.7</w:t>
        </w:r>
        <w:r w:rsidR="00674600">
          <w:rPr>
            <w:rFonts w:eastAsiaTheme="minorEastAsia"/>
            <w:b w:val="0"/>
            <w:noProof/>
          </w:rPr>
          <w:tab/>
        </w:r>
        <w:r w:rsidR="00674600" w:rsidRPr="00AA4C42">
          <w:rPr>
            <w:rStyle w:val="Hyperlink"/>
            <w:noProof/>
          </w:rPr>
          <w:t>Amendments</w:t>
        </w:r>
        <w:r w:rsidR="00674600">
          <w:rPr>
            <w:noProof/>
            <w:webHidden/>
          </w:rPr>
          <w:tab/>
        </w:r>
        <w:r w:rsidR="00674600">
          <w:rPr>
            <w:noProof/>
            <w:webHidden/>
          </w:rPr>
          <w:fldChar w:fldCharType="begin"/>
        </w:r>
        <w:r w:rsidR="00674600">
          <w:rPr>
            <w:noProof/>
            <w:webHidden/>
          </w:rPr>
          <w:instrText xml:space="preserve"> PAGEREF _Toc474497692 \h </w:instrText>
        </w:r>
        <w:r w:rsidR="00674600">
          <w:rPr>
            <w:noProof/>
            <w:webHidden/>
          </w:rPr>
        </w:r>
        <w:r w:rsidR="00674600">
          <w:rPr>
            <w:noProof/>
            <w:webHidden/>
          </w:rPr>
          <w:fldChar w:fldCharType="separate"/>
        </w:r>
        <w:r w:rsidR="00674600">
          <w:rPr>
            <w:noProof/>
            <w:webHidden/>
          </w:rPr>
          <w:t>11</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93" w:history="1">
        <w:r w:rsidR="00674600" w:rsidRPr="00AA4C42">
          <w:rPr>
            <w:rStyle w:val="Hyperlink"/>
            <w:noProof/>
          </w:rPr>
          <w:t>3.8</w:t>
        </w:r>
        <w:r w:rsidR="00674600">
          <w:rPr>
            <w:rFonts w:eastAsiaTheme="minorEastAsia"/>
            <w:b w:val="0"/>
            <w:noProof/>
          </w:rPr>
          <w:tab/>
        </w:r>
        <w:r w:rsidR="00674600" w:rsidRPr="00AA4C42">
          <w:rPr>
            <w:rStyle w:val="Hyperlink"/>
            <w:noProof/>
          </w:rPr>
          <w:t>Work Authorization</w:t>
        </w:r>
        <w:r w:rsidR="00674600">
          <w:rPr>
            <w:noProof/>
            <w:webHidden/>
          </w:rPr>
          <w:tab/>
        </w:r>
        <w:r w:rsidR="00674600">
          <w:rPr>
            <w:noProof/>
            <w:webHidden/>
          </w:rPr>
          <w:fldChar w:fldCharType="begin"/>
        </w:r>
        <w:r w:rsidR="00674600">
          <w:rPr>
            <w:noProof/>
            <w:webHidden/>
          </w:rPr>
          <w:instrText xml:space="preserve"> PAGEREF _Toc474497693 \h </w:instrText>
        </w:r>
        <w:r w:rsidR="00674600">
          <w:rPr>
            <w:noProof/>
            <w:webHidden/>
          </w:rPr>
        </w:r>
        <w:r w:rsidR="00674600">
          <w:rPr>
            <w:noProof/>
            <w:webHidden/>
          </w:rPr>
          <w:fldChar w:fldCharType="separate"/>
        </w:r>
        <w:r w:rsidR="00674600">
          <w:rPr>
            <w:noProof/>
            <w:webHidden/>
          </w:rPr>
          <w:t>11</w:t>
        </w:r>
        <w:r w:rsidR="00674600">
          <w:rPr>
            <w:noProof/>
            <w:webHidden/>
          </w:rPr>
          <w:fldChar w:fldCharType="end"/>
        </w:r>
      </w:hyperlink>
    </w:p>
    <w:p w:rsidR="00674600" w:rsidRDefault="006B3CE2">
      <w:pPr>
        <w:pStyle w:val="TOC2"/>
        <w:tabs>
          <w:tab w:val="left" w:pos="880"/>
          <w:tab w:val="right" w:leader="dot" w:pos="9350"/>
        </w:tabs>
        <w:rPr>
          <w:rFonts w:eastAsiaTheme="minorEastAsia"/>
          <w:b w:val="0"/>
          <w:noProof/>
        </w:rPr>
      </w:pPr>
      <w:hyperlink w:anchor="_Toc474497694" w:history="1">
        <w:r w:rsidR="00674600" w:rsidRPr="00AA4C42">
          <w:rPr>
            <w:rStyle w:val="Hyperlink"/>
            <w:noProof/>
          </w:rPr>
          <w:t>3.9</w:t>
        </w:r>
        <w:r w:rsidR="00674600">
          <w:rPr>
            <w:rFonts w:eastAsiaTheme="minorEastAsia"/>
            <w:b w:val="0"/>
            <w:noProof/>
          </w:rPr>
          <w:tab/>
        </w:r>
        <w:r w:rsidR="00674600" w:rsidRPr="00AA4C42">
          <w:rPr>
            <w:rStyle w:val="Hyperlink"/>
            <w:noProof/>
          </w:rPr>
          <w:t>Contract Closeout</w:t>
        </w:r>
        <w:r w:rsidR="00674600">
          <w:rPr>
            <w:noProof/>
            <w:webHidden/>
          </w:rPr>
          <w:tab/>
        </w:r>
        <w:r w:rsidR="00674600">
          <w:rPr>
            <w:noProof/>
            <w:webHidden/>
          </w:rPr>
          <w:fldChar w:fldCharType="begin"/>
        </w:r>
        <w:r w:rsidR="00674600">
          <w:rPr>
            <w:noProof/>
            <w:webHidden/>
          </w:rPr>
          <w:instrText xml:space="preserve"> PAGEREF _Toc474497694 \h </w:instrText>
        </w:r>
        <w:r w:rsidR="00674600">
          <w:rPr>
            <w:noProof/>
            <w:webHidden/>
          </w:rPr>
        </w:r>
        <w:r w:rsidR="00674600">
          <w:rPr>
            <w:noProof/>
            <w:webHidden/>
          </w:rPr>
          <w:fldChar w:fldCharType="separate"/>
        </w:r>
        <w:r w:rsidR="00674600">
          <w:rPr>
            <w:noProof/>
            <w:webHidden/>
          </w:rPr>
          <w:t>11</w:t>
        </w:r>
        <w:r w:rsidR="00674600">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112780" w:rsidP="008A6EF0">
      <w:pPr>
        <w:pStyle w:val="IntroductionBannerText"/>
      </w:pPr>
      <w:r>
        <w:t>Introduction to the Contract Management Plan Template</w:t>
      </w:r>
    </w:p>
    <w:p w:rsidR="00112780" w:rsidRDefault="00112780" w:rsidP="00112780">
      <w:r>
        <w:t>The Contract Management Plan sets the contract management framework for a project. The plan serves as a guide for managing contracts throughout the project lifecycle and is revised as needs change. The plan identifies and defines the types of contracts used to support the project and the processes and activities that need to be performed to ensure the project is getting the goods and services agreed upon.</w:t>
      </w:r>
    </w:p>
    <w:p w:rsidR="00112780" w:rsidRDefault="00112780" w:rsidP="00112780">
      <w:r>
        <w:t>This plan is will be especially useful for projects that contract for a significant portion of the services needed to complete the project. The intended audience of the Contract Management Plan is the Project Manager, project team, Project Sponsor, and any key stakeholders whose support is needed to carry out the plan.</w:t>
      </w:r>
    </w:p>
    <w:p w:rsidR="00112780" w:rsidRDefault="00112780" w:rsidP="00112780">
      <w:r>
        <w:t>The following template provides the suggested structure for the Contract Management Plan along with instructions to guide the reader in understanding how to complete it. High-level examples are provided to introduce the topic; however, the user should further detail each section with information specific and pertinent to the project.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Descri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5674A7">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1" w:name="_Toc448929956"/>
      <w:bookmarkStart w:id="2" w:name="_Toc448933968"/>
      <w:bookmarkStart w:id="3" w:name="_Toc474497681"/>
      <w:r w:rsidRPr="00EA61CC">
        <w:t>Introduction</w:t>
      </w:r>
      <w:bookmarkEnd w:id="1"/>
      <w:bookmarkEnd w:id="2"/>
      <w:bookmarkEnd w:id="3"/>
    </w:p>
    <w:p w:rsidR="00112780" w:rsidRPr="00303817" w:rsidRDefault="00112780" w:rsidP="00112780">
      <w:pPr>
        <w:pStyle w:val="Heading2"/>
      </w:pPr>
      <w:bookmarkStart w:id="4" w:name="_Toc474497682"/>
      <w:bookmarkStart w:id="5" w:name="_Toc448929957"/>
      <w:bookmarkStart w:id="6" w:name="_Toc448933969"/>
      <w:r>
        <w:t>Purpose and Scope</w:t>
      </w:r>
      <w:bookmarkEnd w:id="4"/>
    </w:p>
    <w:p w:rsidR="00112780" w:rsidRDefault="00112780" w:rsidP="00112780">
      <w:r>
        <w:t>[Describe the purpose of the Contract Management Plan and the scope of activities that this plan will cover.]</w:t>
      </w:r>
    </w:p>
    <w:p w:rsidR="00112780" w:rsidRDefault="00112780" w:rsidP="00112780">
      <w:r w:rsidRPr="00112780">
        <w:rPr>
          <w:i/>
        </w:rPr>
        <w:t>The purpose of contract management is to ensure that contractors adhere to the terms and conditions of their contracts and provide the services/products that meet the project’s requirements. The purpose of the Contract Management Plan is to provide management, staff, and Stakeholders with an approved working guide for how the project manages contracts. The plan describes the strategy, standards, controls, recommended practices, and processes for contract management in addition to identifying the activities to be performed or initiated by project team members to manage, track, amend, and close a contract</w:t>
      </w:r>
      <w:r>
        <w:t>.</w:t>
      </w:r>
    </w:p>
    <w:p w:rsidR="00112780" w:rsidRPr="00303817" w:rsidRDefault="00112780" w:rsidP="00112780">
      <w:pPr>
        <w:pStyle w:val="Heading2"/>
      </w:pPr>
      <w:bookmarkStart w:id="7" w:name="_Toc474497683"/>
      <w:r>
        <w:t>Constraints</w:t>
      </w:r>
      <w:bookmarkEnd w:id="7"/>
    </w:p>
    <w:p w:rsidR="00112780" w:rsidRDefault="00112780" w:rsidP="00112780">
      <w:pPr>
        <w:pStyle w:val="BodyTextLeftJustify"/>
      </w:pPr>
      <w:r>
        <w:t>[</w:t>
      </w:r>
      <w:r w:rsidRPr="00981CEC">
        <w:t xml:space="preserve">Describe any constraints </w:t>
      </w:r>
      <w:r>
        <w:t>that</w:t>
      </w:r>
      <w:r w:rsidRPr="00981CEC">
        <w:t xml:space="preserve"> are considered a</w:t>
      </w:r>
      <w:r>
        <w:t>s</w:t>
      </w:r>
      <w:r w:rsidRPr="00981CEC">
        <w:t xml:space="preserve"> part of the project’s </w:t>
      </w:r>
      <w:r>
        <w:t>contract</w:t>
      </w:r>
      <w:r w:rsidRPr="00981CEC">
        <w:t xml:space="preserve"> management process. Constraint</w:t>
      </w:r>
      <w:r>
        <w:t>s</w:t>
      </w:r>
      <w:r w:rsidRPr="00981CEC">
        <w:t xml:space="preserve"> may be related to s</w:t>
      </w:r>
      <w:r>
        <w:t>cope, schedule, cost, and resources</w:t>
      </w:r>
      <w:r w:rsidRPr="00981CEC">
        <w:t>.</w:t>
      </w:r>
      <w:r>
        <w:t>]</w:t>
      </w:r>
    </w:p>
    <w:p w:rsidR="00112780" w:rsidRPr="00417717" w:rsidRDefault="00112780" w:rsidP="00112780">
      <w:pPr>
        <w:rPr>
          <w:rFonts w:cs="Arial"/>
          <w:i/>
        </w:rPr>
      </w:pPr>
      <w:r w:rsidRPr="00417717">
        <w:rPr>
          <w:rFonts w:cs="Arial"/>
          <w:i/>
        </w:rPr>
        <w:t>The following constraints identify project limitations that could have a direct effect on successful implementation of the Contract Management Plan.</w:t>
      </w:r>
    </w:p>
    <w:p w:rsidR="00112780" w:rsidRDefault="00112780" w:rsidP="00112780">
      <w:pPr>
        <w:pStyle w:val="ListParagraph"/>
        <w:numPr>
          <w:ilvl w:val="0"/>
          <w:numId w:val="5"/>
        </w:numPr>
        <w:spacing w:after="120" w:line="240" w:lineRule="auto"/>
        <w:contextualSpacing w:val="0"/>
        <w:rPr>
          <w:rFonts w:cs="Arial"/>
          <w:i/>
        </w:rPr>
      </w:pPr>
      <w:r w:rsidRPr="00417717">
        <w:rPr>
          <w:rFonts w:cs="Arial"/>
          <w:i/>
        </w:rPr>
        <w:t>Due to the size and complexity of the system integrator contract, some processes deviate from those documented in this plan</w:t>
      </w:r>
      <w:r w:rsidRPr="00417717" w:rsidDel="00892B63">
        <w:rPr>
          <w:rFonts w:cs="Arial"/>
          <w:i/>
        </w:rPr>
        <w:t xml:space="preserve"> </w:t>
      </w:r>
      <w:r w:rsidRPr="00417717">
        <w:rPr>
          <w:rFonts w:cs="Arial"/>
          <w:i/>
        </w:rPr>
        <w:t>and are communicated in the system i</w:t>
      </w:r>
      <w:r>
        <w:rPr>
          <w:rFonts w:cs="Arial"/>
          <w:i/>
        </w:rPr>
        <w:t>ntegrator contract.</w:t>
      </w:r>
    </w:p>
    <w:p w:rsidR="008A6EF0" w:rsidRPr="00EA61CC" w:rsidRDefault="008A6EF0" w:rsidP="008A6EF0">
      <w:pPr>
        <w:pStyle w:val="Heading1"/>
      </w:pPr>
      <w:bookmarkStart w:id="8" w:name="_Toc474497684"/>
      <w:r w:rsidRPr="00EA61CC">
        <w:t>Roles and Responsibilities</w:t>
      </w:r>
      <w:bookmarkEnd w:id="5"/>
      <w:bookmarkEnd w:id="6"/>
      <w:bookmarkEnd w:id="8"/>
    </w:p>
    <w:p w:rsidR="00112780" w:rsidRDefault="00112780" w:rsidP="008A6EF0">
      <w:bookmarkStart w:id="9" w:name="_Toc448929958"/>
      <w:bookmarkStart w:id="10" w:name="_Toc448933970"/>
      <w:r w:rsidRPr="00112780">
        <w:t>[Describe who, and in what role, is going to be responsible for performing the various activities described in this plan and the relationship of all involved</w:t>
      </w:r>
      <w:r w:rsidR="00674600">
        <w:t>.</w:t>
      </w:r>
      <w:r w:rsidRPr="00112780">
        <w:t>]</w:t>
      </w:r>
    </w:p>
    <w:p w:rsidR="00112780" w:rsidRPr="00112780" w:rsidRDefault="00112780" w:rsidP="008A6EF0">
      <w:pPr>
        <w:rPr>
          <w:i/>
        </w:rPr>
      </w:pPr>
      <w:r w:rsidRPr="00112780">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112780" w:rsidRPr="0030427C" w:rsidTr="00321C91">
        <w:trPr>
          <w:trHeight w:val="432"/>
          <w:tblHeader/>
        </w:trPr>
        <w:tc>
          <w:tcPr>
            <w:tcW w:w="2337" w:type="dxa"/>
            <w:shd w:val="clear" w:color="auto" w:fill="1B4675"/>
            <w:vAlign w:val="center"/>
          </w:tcPr>
          <w:p w:rsidR="00112780" w:rsidRPr="0030427C" w:rsidRDefault="00112780" w:rsidP="00E4780A">
            <w:pPr>
              <w:pStyle w:val="TableHeaderText"/>
            </w:pPr>
            <w:r>
              <w:t>Name</w:t>
            </w:r>
          </w:p>
        </w:tc>
        <w:tc>
          <w:tcPr>
            <w:tcW w:w="2337" w:type="dxa"/>
            <w:shd w:val="clear" w:color="auto" w:fill="1B4675"/>
            <w:vAlign w:val="center"/>
          </w:tcPr>
          <w:p w:rsidR="00112780" w:rsidRPr="0030427C" w:rsidRDefault="00112780" w:rsidP="00E4780A">
            <w:pPr>
              <w:pStyle w:val="TableHeaderText"/>
            </w:pPr>
            <w:r>
              <w:t>Role</w:t>
            </w:r>
          </w:p>
        </w:tc>
        <w:tc>
          <w:tcPr>
            <w:tcW w:w="4676" w:type="dxa"/>
            <w:shd w:val="clear" w:color="auto" w:fill="1B4675"/>
            <w:vAlign w:val="center"/>
          </w:tcPr>
          <w:p w:rsidR="00112780" w:rsidRPr="0030427C" w:rsidRDefault="00112780" w:rsidP="00E4780A">
            <w:pPr>
              <w:pStyle w:val="TableHeaderText"/>
            </w:pPr>
            <w:r>
              <w:t>Responsibility</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Project Sponsors</w:t>
            </w:r>
          </w:p>
        </w:tc>
        <w:tc>
          <w:tcPr>
            <w:tcW w:w="4676" w:type="dxa"/>
          </w:tcPr>
          <w:p w:rsidR="00112780" w:rsidRPr="008B07BC" w:rsidRDefault="00112780" w:rsidP="00E4780A">
            <w:pPr>
              <w:pStyle w:val="BodyTextBullet1Italic"/>
              <w:widowControl w:val="0"/>
            </w:pPr>
            <w:r w:rsidRPr="008B07BC">
              <w:rPr>
                <w:rFonts w:cs="Arial"/>
              </w:rPr>
              <w:t>Escalate material contract issues and concerns to the Executive Steering Committee.</w:t>
            </w:r>
          </w:p>
          <w:p w:rsidR="00112780" w:rsidRPr="008B07BC" w:rsidRDefault="00112780" w:rsidP="00E4780A">
            <w:pPr>
              <w:pStyle w:val="BodyTextBullet1"/>
              <w:widowControl w:val="0"/>
              <w:rPr>
                <w:i/>
              </w:rPr>
            </w:pPr>
            <w:r w:rsidRPr="008B07BC">
              <w:rPr>
                <w:i/>
              </w:rPr>
              <w:t>Review and approve the Contract Management Plan.</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Project Manager</w:t>
            </w:r>
          </w:p>
        </w:tc>
        <w:tc>
          <w:tcPr>
            <w:tcW w:w="4676" w:type="dxa"/>
          </w:tcPr>
          <w:p w:rsidR="00112780" w:rsidRPr="008B07BC" w:rsidRDefault="00112780" w:rsidP="00E4780A">
            <w:pPr>
              <w:pStyle w:val="BodyTextBullet1"/>
              <w:widowControl w:val="0"/>
              <w:rPr>
                <w:i/>
              </w:rPr>
            </w:pPr>
            <w:r w:rsidRPr="008B07BC">
              <w:rPr>
                <w:i/>
              </w:rPr>
              <w:t>Provide approval of contracts and contract amendments.</w:t>
            </w:r>
          </w:p>
          <w:p w:rsidR="00112780" w:rsidRPr="008B07BC" w:rsidRDefault="00112780" w:rsidP="00E4780A">
            <w:pPr>
              <w:pStyle w:val="BodyTextBullet1"/>
              <w:widowControl w:val="0"/>
              <w:rPr>
                <w:i/>
              </w:rPr>
            </w:pPr>
            <w:r w:rsidRPr="008B07BC">
              <w:rPr>
                <w:i/>
              </w:rPr>
              <w:t>Participate in contract dispute resolution.</w:t>
            </w:r>
          </w:p>
          <w:p w:rsidR="00112780" w:rsidRPr="008B07BC" w:rsidRDefault="00112780" w:rsidP="00E4780A">
            <w:pPr>
              <w:pStyle w:val="BodyTextBullet1"/>
              <w:widowControl w:val="0"/>
              <w:rPr>
                <w:i/>
              </w:rPr>
            </w:pPr>
            <w:r w:rsidRPr="008B07BC">
              <w:rPr>
                <w:i/>
              </w:rPr>
              <w:t>Review and approve the Contract Management Plan.</w:t>
            </w:r>
          </w:p>
          <w:p w:rsidR="00112780" w:rsidRPr="008B07BC" w:rsidRDefault="00112780" w:rsidP="00E4780A">
            <w:pPr>
              <w:pStyle w:val="BodyTextBullet1"/>
              <w:widowControl w:val="0"/>
              <w:rPr>
                <w:i/>
              </w:rPr>
            </w:pPr>
            <w:r w:rsidRPr="008B07BC">
              <w:rPr>
                <w:i/>
              </w:rPr>
              <w:t>Escalate contract issues and concerns to the Project Executive.</w:t>
            </w:r>
          </w:p>
          <w:p w:rsidR="00112780" w:rsidRPr="008B07BC" w:rsidRDefault="00112780" w:rsidP="00E4780A">
            <w:pPr>
              <w:pStyle w:val="BodyTextBullet1"/>
              <w:widowControl w:val="0"/>
              <w:rPr>
                <w:i/>
              </w:rPr>
            </w:pPr>
            <w:r w:rsidRPr="008B07BC">
              <w:rPr>
                <w:i/>
              </w:rPr>
              <w:t>Approve contract deliverables.</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Contract Manager</w:t>
            </w:r>
          </w:p>
        </w:tc>
        <w:tc>
          <w:tcPr>
            <w:tcW w:w="4676" w:type="dxa"/>
          </w:tcPr>
          <w:p w:rsidR="00112780" w:rsidRPr="008B07BC" w:rsidRDefault="00112780" w:rsidP="00E4780A">
            <w:pPr>
              <w:pStyle w:val="BodyTextBullet1"/>
              <w:widowControl w:val="0"/>
              <w:rPr>
                <w:i/>
              </w:rPr>
            </w:pPr>
            <w:r w:rsidRPr="008B07BC">
              <w:rPr>
                <w:i/>
              </w:rPr>
              <w:t>Maintain the Contract Management Plan.</w:t>
            </w:r>
          </w:p>
          <w:p w:rsidR="00112780" w:rsidRPr="008B07BC" w:rsidRDefault="00112780" w:rsidP="00E4780A">
            <w:pPr>
              <w:pStyle w:val="BodyTextBullet1"/>
              <w:widowControl w:val="0"/>
              <w:rPr>
                <w:i/>
              </w:rPr>
            </w:pPr>
            <w:r w:rsidRPr="008B07BC">
              <w:rPr>
                <w:i/>
              </w:rPr>
              <w:t>Escalate issues and concerns to the Project Manager.</w:t>
            </w:r>
          </w:p>
          <w:p w:rsidR="00112780" w:rsidRPr="008B07BC" w:rsidRDefault="00112780" w:rsidP="00E4780A">
            <w:pPr>
              <w:pStyle w:val="BodyTextBullet1"/>
              <w:widowControl w:val="0"/>
              <w:rPr>
                <w:i/>
              </w:rPr>
            </w:pPr>
            <w:r w:rsidRPr="008B07BC">
              <w:rPr>
                <w:i/>
              </w:rPr>
              <w:t>Ensure consistency and continuity of the contract management process and conformity to applicable processes, policies, standards, rules, and regulations.</w:t>
            </w:r>
          </w:p>
          <w:p w:rsidR="00112780" w:rsidRPr="008B07BC" w:rsidRDefault="00112780" w:rsidP="00E4780A">
            <w:pPr>
              <w:pStyle w:val="BodyTextBullet1"/>
              <w:widowControl w:val="0"/>
              <w:rPr>
                <w:i/>
              </w:rPr>
            </w:pPr>
            <w:r w:rsidRPr="008B07BC">
              <w:rPr>
                <w:i/>
              </w:rPr>
              <w:t>Responsible for all interactions with contractors in the event of a contract or invoice dispute.</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 xml:space="preserve">Contract Analyst(s) </w:t>
            </w:r>
          </w:p>
        </w:tc>
        <w:tc>
          <w:tcPr>
            <w:tcW w:w="4676" w:type="dxa"/>
          </w:tcPr>
          <w:p w:rsidR="00112780" w:rsidRPr="008B07BC" w:rsidRDefault="00112780" w:rsidP="00E4780A">
            <w:pPr>
              <w:pStyle w:val="BodyTextBullet1"/>
              <w:widowControl w:val="0"/>
              <w:rPr>
                <w:i/>
              </w:rPr>
            </w:pPr>
            <w:r w:rsidRPr="008B07BC">
              <w:rPr>
                <w:i/>
              </w:rPr>
              <w:t>Manage all contracts to ensure compliance with state contracting requirements.</w:t>
            </w:r>
          </w:p>
          <w:p w:rsidR="00112780" w:rsidRPr="008B07BC" w:rsidRDefault="00112780" w:rsidP="00E4780A">
            <w:pPr>
              <w:pStyle w:val="BodyTextBullet1"/>
              <w:widowControl w:val="0"/>
              <w:rPr>
                <w:i/>
              </w:rPr>
            </w:pPr>
            <w:r w:rsidRPr="008B07BC">
              <w:rPr>
                <w:i/>
              </w:rPr>
              <w:t xml:space="preserve">Facilitate contractor staff member on </w:t>
            </w:r>
            <w:proofErr w:type="gramStart"/>
            <w:r w:rsidRPr="008B07BC">
              <w:rPr>
                <w:i/>
              </w:rPr>
              <w:t>boarding .</w:t>
            </w:r>
            <w:proofErr w:type="gramEnd"/>
          </w:p>
          <w:p w:rsidR="00112780" w:rsidRPr="008B07BC" w:rsidRDefault="00112780" w:rsidP="00E4780A">
            <w:pPr>
              <w:pStyle w:val="BodyTextBullet1"/>
              <w:widowControl w:val="0"/>
              <w:rPr>
                <w:i/>
              </w:rPr>
            </w:pPr>
            <w:r w:rsidRPr="008B07BC">
              <w:rPr>
                <w:i/>
              </w:rPr>
              <w:t xml:space="preserve">Review deliverables for administrative contract requirements. </w:t>
            </w:r>
          </w:p>
          <w:p w:rsidR="00112780" w:rsidRPr="008B07BC" w:rsidRDefault="00112780" w:rsidP="00E4780A">
            <w:pPr>
              <w:pStyle w:val="BodyTextBullet1"/>
              <w:widowControl w:val="0"/>
              <w:rPr>
                <w:i/>
              </w:rPr>
            </w:pPr>
            <w:r w:rsidRPr="008B07BC">
              <w:rPr>
                <w:i/>
              </w:rPr>
              <w:t xml:space="preserve">Receive deliverables and review for administrative contract requirements </w:t>
            </w:r>
          </w:p>
          <w:p w:rsidR="00112780" w:rsidRPr="008B07BC" w:rsidRDefault="00112780" w:rsidP="00E4780A">
            <w:pPr>
              <w:pStyle w:val="BodyTextBullet1"/>
              <w:widowControl w:val="0"/>
              <w:rPr>
                <w:i/>
              </w:rPr>
            </w:pPr>
            <w:r w:rsidRPr="008B07BC">
              <w:rPr>
                <w:i/>
              </w:rPr>
              <w:t>Facilitate the process to review deliverables.</w:t>
            </w:r>
          </w:p>
          <w:p w:rsidR="00112780" w:rsidRPr="008B07BC" w:rsidRDefault="00112780" w:rsidP="00E4780A">
            <w:pPr>
              <w:pStyle w:val="BodyTextBullet1"/>
              <w:widowControl w:val="0"/>
              <w:rPr>
                <w:i/>
              </w:rPr>
            </w:pPr>
            <w:r w:rsidRPr="008B07BC">
              <w:rPr>
                <w:i/>
              </w:rPr>
              <w:t>Manage invoice processing.</w:t>
            </w:r>
          </w:p>
          <w:p w:rsidR="00112780" w:rsidRPr="008B07BC" w:rsidRDefault="00112780" w:rsidP="00E4780A">
            <w:pPr>
              <w:pStyle w:val="BodyTextBullet1"/>
              <w:widowControl w:val="0"/>
              <w:rPr>
                <w:i/>
              </w:rPr>
            </w:pPr>
            <w:r w:rsidRPr="008B07BC">
              <w:rPr>
                <w:i/>
              </w:rPr>
              <w:t>Research contract issues, monitor contractor compliance with terms and conditions of contract, participate in negotiations.</w:t>
            </w:r>
          </w:p>
          <w:p w:rsidR="00112780" w:rsidRPr="008B07BC" w:rsidRDefault="00112780" w:rsidP="00E4780A">
            <w:pPr>
              <w:pStyle w:val="BodyTextBullet1"/>
              <w:widowControl w:val="0"/>
              <w:rPr>
                <w:i/>
              </w:rPr>
            </w:pPr>
            <w:r w:rsidRPr="008B07BC">
              <w:rPr>
                <w:i/>
              </w:rPr>
              <w:t>Develop and execute contract amendments.</w:t>
            </w:r>
          </w:p>
          <w:p w:rsidR="00112780" w:rsidRPr="008B07BC" w:rsidRDefault="00112780" w:rsidP="00E4780A">
            <w:pPr>
              <w:pStyle w:val="BodyTextBullet1"/>
              <w:widowControl w:val="0"/>
              <w:rPr>
                <w:i/>
              </w:rPr>
            </w:pPr>
            <w:r w:rsidRPr="008B07BC">
              <w:rPr>
                <w:i/>
              </w:rPr>
              <w:t>Escalate issues and concerns to the Contract Manager.</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Functional Manager/ Business Owner</w:t>
            </w:r>
          </w:p>
        </w:tc>
        <w:tc>
          <w:tcPr>
            <w:tcW w:w="4676" w:type="dxa"/>
          </w:tcPr>
          <w:p w:rsidR="00112780" w:rsidRPr="008B07BC" w:rsidRDefault="00112780" w:rsidP="00E4780A">
            <w:pPr>
              <w:pStyle w:val="BodyTextBullet1"/>
              <w:widowControl w:val="0"/>
              <w:rPr>
                <w:i/>
              </w:rPr>
            </w:pPr>
            <w:r w:rsidRPr="008B07BC">
              <w:rPr>
                <w:i/>
              </w:rPr>
              <w:t>Review and approve the functional content of deliverables.</w:t>
            </w:r>
          </w:p>
          <w:p w:rsidR="00112780" w:rsidRPr="008B07BC" w:rsidRDefault="00112780" w:rsidP="00E4780A">
            <w:pPr>
              <w:pStyle w:val="BodyTextBullet1"/>
              <w:widowControl w:val="0"/>
              <w:rPr>
                <w:i/>
              </w:rPr>
            </w:pPr>
            <w:r w:rsidRPr="008B07BC">
              <w:rPr>
                <w:i/>
              </w:rPr>
              <w:t>Escalate issues and concerns to the Contract Analyst.</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Department Budget Office</w:t>
            </w:r>
          </w:p>
        </w:tc>
        <w:tc>
          <w:tcPr>
            <w:tcW w:w="4676" w:type="dxa"/>
          </w:tcPr>
          <w:p w:rsidR="00112780" w:rsidRPr="008B07BC" w:rsidRDefault="00112780" w:rsidP="00E4780A">
            <w:pPr>
              <w:pStyle w:val="BodyTextBullet1"/>
              <w:widowControl w:val="0"/>
              <w:rPr>
                <w:i/>
              </w:rPr>
            </w:pPr>
            <w:r w:rsidRPr="008B07BC">
              <w:rPr>
                <w:i/>
              </w:rPr>
              <w:t>Approve all contracts and contract amendments for availability of budget authority.</w:t>
            </w:r>
          </w:p>
          <w:p w:rsidR="00112780" w:rsidRPr="008B07BC" w:rsidRDefault="00112780" w:rsidP="00E4780A">
            <w:pPr>
              <w:pStyle w:val="BodyTextBullet1"/>
              <w:widowControl w:val="0"/>
              <w:rPr>
                <w:i/>
              </w:rPr>
            </w:pPr>
            <w:r w:rsidRPr="008B07BC">
              <w:rPr>
                <w:i/>
              </w:rPr>
              <w:t>Process invoices.</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Pr>
                <w:i/>
              </w:rPr>
              <w:t xml:space="preserve">Department </w:t>
            </w:r>
            <w:r w:rsidRPr="008B07BC">
              <w:rPr>
                <w:i/>
              </w:rPr>
              <w:t>Legal Office</w:t>
            </w:r>
          </w:p>
        </w:tc>
        <w:tc>
          <w:tcPr>
            <w:tcW w:w="4676" w:type="dxa"/>
          </w:tcPr>
          <w:p w:rsidR="00112780" w:rsidRPr="008B07BC" w:rsidRDefault="00112780" w:rsidP="00E4780A">
            <w:pPr>
              <w:pStyle w:val="BodyTextBullet1"/>
              <w:widowControl w:val="0"/>
              <w:rPr>
                <w:i/>
              </w:rPr>
            </w:pPr>
            <w:r w:rsidRPr="008B07BC">
              <w:rPr>
                <w:i/>
              </w:rPr>
              <w:t xml:space="preserve">Review all contracts and contract amendments. </w:t>
            </w:r>
          </w:p>
          <w:p w:rsidR="00112780" w:rsidRPr="008B07BC" w:rsidRDefault="00112780" w:rsidP="00E4780A">
            <w:pPr>
              <w:pStyle w:val="BodyTextBullet1"/>
              <w:widowControl w:val="0"/>
              <w:rPr>
                <w:i/>
              </w:rPr>
            </w:pPr>
            <w:r w:rsidRPr="008B07BC">
              <w:rPr>
                <w:i/>
              </w:rPr>
              <w:t>Assist with the resolution of issues related to conflict of interest, confidentiality, contract terms and conditions, and contract disputes.</w:t>
            </w:r>
          </w:p>
        </w:tc>
      </w:tr>
      <w:tr w:rsidR="00112780" w:rsidRPr="0030427C" w:rsidTr="00321C91">
        <w:trPr>
          <w:trHeight w:val="432"/>
          <w:tblHeader/>
        </w:trPr>
        <w:tc>
          <w:tcPr>
            <w:tcW w:w="2337" w:type="dxa"/>
          </w:tcPr>
          <w:p w:rsidR="00112780" w:rsidRPr="009E52BE" w:rsidRDefault="00112780" w:rsidP="00E4780A"/>
        </w:tc>
        <w:tc>
          <w:tcPr>
            <w:tcW w:w="2337" w:type="dxa"/>
          </w:tcPr>
          <w:p w:rsidR="00112780" w:rsidRPr="008B07BC" w:rsidRDefault="00112780" w:rsidP="00E4780A">
            <w:pPr>
              <w:pStyle w:val="BodyTextLeftJustify"/>
              <w:widowControl w:val="0"/>
              <w:rPr>
                <w:i/>
              </w:rPr>
            </w:pPr>
            <w:r w:rsidRPr="008B07BC">
              <w:rPr>
                <w:i/>
              </w:rPr>
              <w:t>Department of Technolog</w:t>
            </w:r>
            <w:r>
              <w:rPr>
                <w:i/>
              </w:rPr>
              <w:t>y (CDT)</w:t>
            </w:r>
          </w:p>
        </w:tc>
        <w:tc>
          <w:tcPr>
            <w:tcW w:w="4676" w:type="dxa"/>
          </w:tcPr>
          <w:p w:rsidR="00112780" w:rsidRPr="008B07BC" w:rsidRDefault="00112780" w:rsidP="00E4780A">
            <w:pPr>
              <w:pStyle w:val="BodyTextBullet1"/>
              <w:widowControl w:val="0"/>
              <w:rPr>
                <w:i/>
              </w:rPr>
            </w:pPr>
            <w:r w:rsidRPr="00210296">
              <w:rPr>
                <w:i/>
              </w:rPr>
              <w:t>Approve contracts and contract amendments for Reportable IT Projects that exceed the project’s delegated authority</w:t>
            </w:r>
          </w:p>
        </w:tc>
      </w:tr>
    </w:tbl>
    <w:p w:rsidR="00112780" w:rsidRDefault="00112780" w:rsidP="008A6EF0"/>
    <w:p w:rsidR="008A6EF0" w:rsidRPr="00303817" w:rsidRDefault="00112780" w:rsidP="008A6EF0">
      <w:pPr>
        <w:pStyle w:val="Heading1"/>
      </w:pPr>
      <w:bookmarkStart w:id="11" w:name="_Toc474497685"/>
      <w:bookmarkEnd w:id="9"/>
      <w:bookmarkEnd w:id="10"/>
      <w:r>
        <w:t>Contract Management Activities</w:t>
      </w:r>
      <w:bookmarkEnd w:id="11"/>
    </w:p>
    <w:p w:rsidR="00112780" w:rsidRDefault="00112780" w:rsidP="008A6EF0">
      <w:bookmarkStart w:id="12" w:name="_Toc448929959"/>
      <w:bookmarkStart w:id="13" w:name="_Toc448933971"/>
      <w:r w:rsidRPr="00112780">
        <w:t>[Describe the workflows and activities that apply to managing contracts. Account for the end-to-end process from contract initiation to contract closeout.]</w:t>
      </w:r>
    </w:p>
    <w:p w:rsidR="00112780" w:rsidRDefault="00112780" w:rsidP="008A6EF0"/>
    <w:p w:rsidR="00112780" w:rsidRDefault="00112780" w:rsidP="008A6EF0">
      <w:r>
        <w:rPr>
          <w:noProof/>
        </w:rPr>
        <w:drawing>
          <wp:inline distT="0" distB="0" distL="0" distR="0" wp14:anchorId="2DBE9B77" wp14:editId="045EF71B">
            <wp:extent cx="5943600" cy="3457575"/>
            <wp:effectExtent l="0" t="0" r="0" b="0"/>
            <wp:docPr id="3" name="Picture 3" title="Contract Management Acticities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rsidR="00112780" w:rsidRDefault="00112780" w:rsidP="008A6EF0"/>
    <w:p w:rsidR="00112780" w:rsidRDefault="00112780" w:rsidP="008A6EF0"/>
    <w:p w:rsidR="00112780" w:rsidRDefault="00112780" w:rsidP="008A6EF0"/>
    <w:p w:rsidR="00112780" w:rsidRDefault="00112780" w:rsidP="008A6EF0"/>
    <w:p w:rsidR="00112780" w:rsidRDefault="00112780" w:rsidP="008A6EF0"/>
    <w:p w:rsidR="00112780" w:rsidRDefault="00112780" w:rsidP="008A6EF0"/>
    <w:p w:rsidR="00112780" w:rsidRDefault="00112780" w:rsidP="008A6EF0"/>
    <w:p w:rsidR="008A6EF0" w:rsidRPr="00303817" w:rsidRDefault="00112780" w:rsidP="00F831CE">
      <w:pPr>
        <w:pStyle w:val="Heading2"/>
      </w:pPr>
      <w:bookmarkStart w:id="14" w:name="_Toc474497686"/>
      <w:r>
        <w:t>New Contract Initiation</w:t>
      </w:r>
      <w:bookmarkEnd w:id="14"/>
    </w:p>
    <w:p w:rsidR="00112780" w:rsidRDefault="00112780" w:rsidP="008A6EF0">
      <w:r w:rsidRPr="00112780">
        <w:t>[Describe the contractor on-boarding activities for new contractor staff. Identify any specific requirements for the project. Consider the requirements that are applicable to project staff as well.]</w:t>
      </w:r>
    </w:p>
    <w:p w:rsidR="00DC65B8" w:rsidRPr="006A505A" w:rsidRDefault="00DC65B8" w:rsidP="00DC65B8">
      <w:pPr>
        <w:rPr>
          <w:b/>
        </w:rPr>
      </w:pPr>
      <w:r w:rsidRPr="006A505A">
        <w:rPr>
          <w:b/>
        </w:rPr>
        <w:t>Notification of Contract Approvals</w:t>
      </w:r>
    </w:p>
    <w:p w:rsidR="00DC65B8" w:rsidRPr="0013546D" w:rsidRDefault="00DC65B8" w:rsidP="00DC65B8">
      <w:pPr>
        <w:rPr>
          <w:i/>
        </w:rPr>
      </w:pPr>
      <w:r w:rsidRPr="00F6182A">
        <w:rPr>
          <w:i/>
        </w:rPr>
        <w:t xml:space="preserve">At the conclusion of the procurement process (see </w:t>
      </w:r>
      <w:r>
        <w:rPr>
          <w:i/>
        </w:rPr>
        <w:t xml:space="preserve">the </w:t>
      </w:r>
      <w:r w:rsidRPr="00F6182A">
        <w:rPr>
          <w:i/>
        </w:rPr>
        <w:t xml:space="preserve">Procurement Management Plan for details), a copy of the executed contract </w:t>
      </w:r>
      <w:r>
        <w:rPr>
          <w:i/>
        </w:rPr>
        <w:t xml:space="preserve">is provided </w:t>
      </w:r>
      <w:r w:rsidRPr="00F6182A">
        <w:rPr>
          <w:i/>
        </w:rPr>
        <w:t>to the Contract Analyst. At this time, the contract management responsibilities begin and the Contract Analyst coordinates with the Contractor to determine a date to commence contract activities.</w:t>
      </w:r>
      <w:bookmarkStart w:id="15" w:name="_Toc364932463"/>
    </w:p>
    <w:p w:rsidR="00DC65B8" w:rsidRPr="006A505A" w:rsidRDefault="00DC65B8" w:rsidP="00DC65B8">
      <w:pPr>
        <w:rPr>
          <w:b/>
        </w:rPr>
      </w:pPr>
      <w:r w:rsidRPr="006A505A">
        <w:rPr>
          <w:b/>
        </w:rPr>
        <w:t>On-Boarding Process</w:t>
      </w:r>
      <w:bookmarkEnd w:id="15"/>
      <w:r w:rsidRPr="006A505A">
        <w:rPr>
          <w:b/>
        </w:rPr>
        <w:t xml:space="preserve"> </w:t>
      </w:r>
    </w:p>
    <w:p w:rsidR="00DC65B8" w:rsidRPr="00F6182A" w:rsidRDefault="00DC65B8" w:rsidP="00DC65B8">
      <w:pPr>
        <w:rPr>
          <w:i/>
        </w:rPr>
      </w:pPr>
      <w:r w:rsidRPr="00F6182A">
        <w:rPr>
          <w:i/>
        </w:rPr>
        <w:t>Once a start date for the contractor is determined, it is the responsibility of the Contract Analyst to arrange for needed resources before the arrival of the contractor staff. Resources include seating, equipment, special software, building access, and network acc</w:t>
      </w:r>
      <w:r>
        <w:rPr>
          <w:i/>
        </w:rPr>
        <w:t>ess.</w:t>
      </w:r>
    </w:p>
    <w:p w:rsidR="00DC65B8" w:rsidRPr="0013546D" w:rsidRDefault="00DC65B8" w:rsidP="00DC65B8">
      <w:pPr>
        <w:rPr>
          <w:i/>
        </w:rPr>
      </w:pPr>
      <w:r w:rsidRPr="00F6182A">
        <w:rPr>
          <w:i/>
        </w:rPr>
        <w:t>When contractor staff members arrive on site, the Contract Analyst provides them with an orientation to the project, its processes, and facility information. Expectations are also discussed, such as work hours, work location, attendance at meetings, and products and services to be delivered according to the contract.</w:t>
      </w:r>
      <w:bookmarkStart w:id="16" w:name="_Toc364932464"/>
    </w:p>
    <w:p w:rsidR="00DC65B8" w:rsidRPr="006A505A" w:rsidRDefault="00DC65B8" w:rsidP="00DC65B8">
      <w:pPr>
        <w:rPr>
          <w:b/>
        </w:rPr>
      </w:pPr>
      <w:r w:rsidRPr="006A505A">
        <w:rPr>
          <w:b/>
        </w:rPr>
        <w:t>Conflict Of Interest</w:t>
      </w:r>
      <w:bookmarkEnd w:id="16"/>
    </w:p>
    <w:p w:rsidR="00DC65B8" w:rsidRPr="0013546D" w:rsidRDefault="00DC65B8" w:rsidP="00DC65B8">
      <w:pPr>
        <w:rPr>
          <w:i/>
        </w:rPr>
      </w:pPr>
      <w:r w:rsidRPr="00F6182A">
        <w:rPr>
          <w:i/>
        </w:rPr>
        <w:t>All designated contractor staff members must sign a Conflict of Interest Certification and Agreement, Confidentiality and Non-Disclosure Agreement, and Form 700 bef</w:t>
      </w:r>
      <w:r w:rsidR="00674600">
        <w:rPr>
          <w:i/>
        </w:rPr>
        <w:t xml:space="preserve">ore starting any project work. </w:t>
      </w:r>
      <w:r w:rsidRPr="00F6182A">
        <w:rPr>
          <w:i/>
        </w:rPr>
        <w:t>All forms must be complete before a contractor staff member is given access to project materials. Completed forms are provided and discussed during a contractor sta</w:t>
      </w:r>
      <w:r w:rsidR="00674600">
        <w:rPr>
          <w:i/>
        </w:rPr>
        <w:t>ff member on-boarding meeting.</w:t>
      </w:r>
    </w:p>
    <w:p w:rsidR="00DC65B8" w:rsidRPr="006A505A" w:rsidRDefault="00DC65B8" w:rsidP="00DC65B8">
      <w:pPr>
        <w:rPr>
          <w:b/>
        </w:rPr>
      </w:pPr>
      <w:r w:rsidRPr="006A505A">
        <w:rPr>
          <w:b/>
        </w:rPr>
        <w:t>Ethics</w:t>
      </w:r>
    </w:p>
    <w:p w:rsidR="00DC65B8" w:rsidRPr="0013546D" w:rsidRDefault="00DC65B8" w:rsidP="00DC65B8">
      <w:pPr>
        <w:rPr>
          <w:i/>
        </w:rPr>
      </w:pPr>
      <w:r w:rsidRPr="00F6182A">
        <w:rPr>
          <w:i/>
        </w:rPr>
        <w:t>Contractor staff members must complete ethics training within 30 days of commencing work. The Contract Analyst provides direction to take the training and tracks completion certificates at the end of the training.</w:t>
      </w:r>
      <w:bookmarkStart w:id="17" w:name="_Toc364932465"/>
    </w:p>
    <w:p w:rsidR="00DC65B8" w:rsidRPr="006A505A" w:rsidRDefault="00DC65B8" w:rsidP="00DC65B8">
      <w:pPr>
        <w:rPr>
          <w:b/>
        </w:rPr>
      </w:pPr>
      <w:r w:rsidRPr="006A505A">
        <w:rPr>
          <w:b/>
        </w:rPr>
        <w:t>Security</w:t>
      </w:r>
      <w:bookmarkEnd w:id="17"/>
    </w:p>
    <w:p w:rsidR="00DC65B8" w:rsidRPr="00F6182A" w:rsidRDefault="00DC65B8" w:rsidP="00DC65B8">
      <w:pPr>
        <w:rPr>
          <w:i/>
        </w:rPr>
      </w:pPr>
      <w:r w:rsidRPr="00F6182A">
        <w:rPr>
          <w:i/>
        </w:rPr>
        <w:t>Government Code section 11019.9 requires state agencies to provide annual training on handling personal, sensitive, or confidential information. The training includes information on reporting information security incidents and the consequences of violating departmental information privacy policies.</w:t>
      </w:r>
    </w:p>
    <w:p w:rsidR="00DC65B8" w:rsidRPr="00F6182A" w:rsidRDefault="00DC65B8" w:rsidP="00DC65B8">
      <w:pPr>
        <w:rPr>
          <w:i/>
        </w:rPr>
      </w:pPr>
      <w:r w:rsidRPr="00F6182A">
        <w:rPr>
          <w:i/>
        </w:rPr>
        <w:t>To comply with the law, all contractor staff must complete the online Security and Privacy Training within 30 days of commencing work to become educated on the importance of adhering to security and privacy policies and practices. The Contract Analyst provides direction to take the training and tracks completion certificates at the end of the training.</w:t>
      </w:r>
    </w:p>
    <w:p w:rsidR="00DC65B8" w:rsidRDefault="00DC65B8" w:rsidP="00DC65B8">
      <w:pPr>
        <w:pStyle w:val="Heading2"/>
        <w:spacing w:before="120" w:after="120" w:line="264" w:lineRule="auto"/>
        <w:ind w:left="576" w:hanging="576"/>
      </w:pPr>
      <w:bookmarkStart w:id="18" w:name="_Toc448496816"/>
      <w:bookmarkStart w:id="19" w:name="_Toc474497687"/>
      <w:r>
        <w:t>Deliverable Management</w:t>
      </w:r>
      <w:bookmarkEnd w:id="18"/>
      <w:bookmarkEnd w:id="19"/>
    </w:p>
    <w:p w:rsidR="00DC65B8" w:rsidRDefault="00DC65B8" w:rsidP="00DC65B8">
      <w:pPr>
        <w:pStyle w:val="BodyTextLeftJustify"/>
      </w:pPr>
      <w:r>
        <w:t>[</w:t>
      </w:r>
      <w:r w:rsidRPr="00981CEC">
        <w:t xml:space="preserve">Describe </w:t>
      </w:r>
      <w:r>
        <w:t>the process used to review, track, and approve contract deliverables</w:t>
      </w:r>
      <w:r w:rsidRPr="00981CEC">
        <w:t>.</w:t>
      </w:r>
      <w:r>
        <w:t xml:space="preserve"> Include a swim lane diagram, if possible.]</w:t>
      </w:r>
    </w:p>
    <w:p w:rsidR="00DC65B8" w:rsidRPr="00385EF3" w:rsidRDefault="00DC65B8" w:rsidP="00DC65B8">
      <w:pPr>
        <w:rPr>
          <w:rFonts w:cs="Arial"/>
          <w:i/>
        </w:rPr>
      </w:pPr>
      <w:r w:rsidRPr="00385EF3">
        <w:rPr>
          <w:rFonts w:cs="Arial"/>
          <w:i/>
        </w:rPr>
        <w:t>The project contracts on a time and materials basis, a deliverables ba</w:t>
      </w:r>
      <w:r w:rsidR="00674600">
        <w:rPr>
          <w:rFonts w:cs="Arial"/>
          <w:i/>
        </w:rPr>
        <w:t xml:space="preserve">sis, or a combination of both. </w:t>
      </w:r>
      <w:r w:rsidRPr="00385EF3">
        <w:rPr>
          <w:rFonts w:cs="Arial"/>
          <w:i/>
        </w:rPr>
        <w:t>When completing time and materials tasks, contractor staff members must submit monthly timesheets for approval before invoicing. The completion of deliverables requires a more structured process to facilitate the review and acceptance. This section describes the high-level approach to de</w:t>
      </w:r>
      <w:r w:rsidR="00674600">
        <w:rPr>
          <w:rFonts w:cs="Arial"/>
          <w:i/>
        </w:rPr>
        <w:t>liverable management.</w:t>
      </w:r>
    </w:p>
    <w:p w:rsidR="00DC65B8" w:rsidRDefault="00DC65B8" w:rsidP="00DC65B8">
      <w:pPr>
        <w:widowControl w:val="0"/>
        <w:rPr>
          <w:rFonts w:cs="Arial"/>
          <w:i/>
        </w:rPr>
      </w:pPr>
      <w:r w:rsidRPr="00385EF3">
        <w:rPr>
          <w:rFonts w:cs="Arial"/>
          <w:i/>
        </w:rPr>
        <w:t>Deliverables are submitted to the Contract Analyst per the specific submittal requirements outlined in the contract. The Contract Analyst logs the deliverable and sends the deliverable and associated files to project team members for</w:t>
      </w:r>
      <w:r w:rsidR="00674600">
        <w:rPr>
          <w:rFonts w:cs="Arial"/>
          <w:i/>
        </w:rPr>
        <w:t xml:space="preserve"> review.</w:t>
      </w:r>
    </w:p>
    <w:p w:rsidR="00DC65B8" w:rsidRDefault="00DC65B8" w:rsidP="00DC65B8">
      <w:pPr>
        <w:widowControl w:val="0"/>
        <w:rPr>
          <w:rFonts w:cs="Arial"/>
        </w:rPr>
      </w:pPr>
      <w:r>
        <w:rPr>
          <w:rFonts w:cs="Arial"/>
        </w:rPr>
        <w:t>[Further define the deliverable review process that will work best for your project and organization. Make sure to include an iterative approach for deliverable review to allow contractor’s to address comments and issues.]</w:t>
      </w:r>
    </w:p>
    <w:p w:rsidR="00DC65B8" w:rsidRDefault="00DC65B8" w:rsidP="00DC65B8">
      <w:pPr>
        <w:pStyle w:val="Heading2"/>
        <w:spacing w:before="120" w:after="120" w:line="264" w:lineRule="auto"/>
        <w:ind w:left="576" w:hanging="576"/>
      </w:pPr>
      <w:bookmarkStart w:id="20" w:name="_Toc448496817"/>
      <w:bookmarkStart w:id="21" w:name="_Toc474497688"/>
      <w:r>
        <w:t>Contractor Reporting</w:t>
      </w:r>
      <w:bookmarkEnd w:id="20"/>
      <w:bookmarkEnd w:id="21"/>
    </w:p>
    <w:p w:rsidR="00DC65B8" w:rsidRDefault="00DC65B8" w:rsidP="00DC65B8">
      <w:pPr>
        <w:pStyle w:val="BodyTextLeftJustify"/>
      </w:pPr>
      <w:r>
        <w:t>[</w:t>
      </w:r>
      <w:r w:rsidRPr="00981CEC">
        <w:t xml:space="preserve">Describe </w:t>
      </w:r>
      <w:r>
        <w:t>the types of contractor reporting that is requested in the project’s contracts and how to address and report any issues or other items of significant importance</w:t>
      </w:r>
      <w:r w:rsidRPr="00981CEC">
        <w:t>.</w:t>
      </w:r>
      <w:r>
        <w:t>]</w:t>
      </w:r>
    </w:p>
    <w:p w:rsidR="00DC65B8" w:rsidRPr="00385EF3" w:rsidRDefault="00DC65B8" w:rsidP="00DC65B8">
      <w:pPr>
        <w:rPr>
          <w:i/>
        </w:rPr>
      </w:pPr>
      <w:r w:rsidRPr="00385EF3">
        <w:rPr>
          <w:rFonts w:cs="Arial"/>
          <w:i/>
        </w:rPr>
        <w:t>As defined in each applicable Statement of Work</w:t>
      </w:r>
      <w:r>
        <w:rPr>
          <w:rFonts w:cs="Arial"/>
          <w:i/>
        </w:rPr>
        <w:t xml:space="preserve"> (SOW)</w:t>
      </w:r>
      <w:r w:rsidRPr="00385EF3">
        <w:rPr>
          <w:rFonts w:cs="Arial"/>
          <w:i/>
        </w:rPr>
        <w:t>, contractors report the status of the deliverables in progress, upcoming tasks, any coordination needed for these tasks, and any concerns or problems that might delay deliverables or other activities. If delays or performance issues exist, the Contract Analyst will decide if it is acceptable or unacceptable, and what steps are needed to resolve the issue. The Contractor may be invited to participate in scheduled and ad hoc meetings to discuss the current status of deliverables and any high-level issues or concerns.</w:t>
      </w:r>
    </w:p>
    <w:p w:rsidR="00DC65B8" w:rsidRPr="00385EF3" w:rsidRDefault="00DC65B8" w:rsidP="00DC65B8">
      <w:pPr>
        <w:rPr>
          <w:rFonts w:cs="Arial"/>
          <w:i/>
        </w:rPr>
      </w:pPr>
      <w:r w:rsidRPr="00385EF3">
        <w:rPr>
          <w:rFonts w:cs="Arial"/>
          <w:i/>
        </w:rPr>
        <w:t>Contractors may also submit periodic written status reports. Status reports include the following items:</w:t>
      </w:r>
    </w:p>
    <w:p w:rsidR="00DC65B8" w:rsidRPr="00385EF3" w:rsidRDefault="00DC65B8" w:rsidP="00DC65B8">
      <w:pPr>
        <w:numPr>
          <w:ilvl w:val="0"/>
          <w:numId w:val="8"/>
        </w:numPr>
        <w:spacing w:after="120" w:line="240" w:lineRule="auto"/>
        <w:ind w:left="778"/>
        <w:rPr>
          <w:rFonts w:cs="Arial"/>
          <w:i/>
        </w:rPr>
      </w:pPr>
      <w:r w:rsidRPr="00385EF3">
        <w:rPr>
          <w:rFonts w:cs="Arial"/>
          <w:i/>
        </w:rPr>
        <w:t>A summary of the work completed</w:t>
      </w:r>
    </w:p>
    <w:p w:rsidR="00DC65B8" w:rsidRPr="00385EF3" w:rsidRDefault="00DC65B8" w:rsidP="00DC65B8">
      <w:pPr>
        <w:numPr>
          <w:ilvl w:val="0"/>
          <w:numId w:val="8"/>
        </w:numPr>
        <w:spacing w:after="120" w:line="240" w:lineRule="auto"/>
        <w:ind w:left="778"/>
        <w:rPr>
          <w:rFonts w:cs="Arial"/>
          <w:i/>
        </w:rPr>
      </w:pPr>
      <w:r w:rsidRPr="00385EF3">
        <w:rPr>
          <w:rFonts w:cs="Arial"/>
          <w:i/>
        </w:rPr>
        <w:t>A forecast for work to be accomplished</w:t>
      </w:r>
    </w:p>
    <w:p w:rsidR="00DC65B8" w:rsidRPr="00385EF3" w:rsidRDefault="00DC65B8" w:rsidP="00DC65B8">
      <w:pPr>
        <w:numPr>
          <w:ilvl w:val="0"/>
          <w:numId w:val="8"/>
        </w:numPr>
        <w:spacing w:after="120" w:line="240" w:lineRule="auto"/>
        <w:ind w:left="778"/>
        <w:rPr>
          <w:rFonts w:cs="Arial"/>
          <w:i/>
        </w:rPr>
      </w:pPr>
      <w:r w:rsidRPr="00385EF3">
        <w:rPr>
          <w:rFonts w:cs="Arial"/>
          <w:i/>
        </w:rPr>
        <w:t>Schedule, cost, scope, quality, and stakeholder risks and issues</w:t>
      </w:r>
    </w:p>
    <w:p w:rsidR="00DC65B8" w:rsidRPr="00385EF3" w:rsidRDefault="00DC65B8" w:rsidP="00DC65B8">
      <w:pPr>
        <w:numPr>
          <w:ilvl w:val="0"/>
          <w:numId w:val="8"/>
        </w:numPr>
        <w:spacing w:after="120" w:line="240" w:lineRule="auto"/>
        <w:ind w:left="778"/>
        <w:rPr>
          <w:rFonts w:cs="Arial"/>
          <w:i/>
        </w:rPr>
      </w:pPr>
      <w:r w:rsidRPr="00385EF3">
        <w:rPr>
          <w:rFonts w:cs="Arial"/>
          <w:i/>
        </w:rPr>
        <w:t>Contract budget analyst</w:t>
      </w:r>
    </w:p>
    <w:p w:rsidR="00DC65B8" w:rsidRPr="00385EF3" w:rsidRDefault="00DC65B8" w:rsidP="00DC65B8">
      <w:pPr>
        <w:numPr>
          <w:ilvl w:val="0"/>
          <w:numId w:val="8"/>
        </w:numPr>
        <w:spacing w:after="240" w:line="240" w:lineRule="auto"/>
        <w:ind w:left="778"/>
        <w:rPr>
          <w:rFonts w:cs="Arial"/>
          <w:i/>
        </w:rPr>
      </w:pPr>
      <w:r w:rsidRPr="00385EF3">
        <w:rPr>
          <w:rFonts w:cs="Arial"/>
          <w:i/>
        </w:rPr>
        <w:t>Lessons learned</w:t>
      </w:r>
    </w:p>
    <w:p w:rsidR="00DC65B8" w:rsidRDefault="00DC65B8" w:rsidP="00DC65B8">
      <w:pPr>
        <w:pStyle w:val="Heading2"/>
        <w:spacing w:before="120" w:after="120" w:line="264" w:lineRule="auto"/>
        <w:ind w:left="576" w:hanging="576"/>
      </w:pPr>
      <w:bookmarkStart w:id="22" w:name="_Toc448496818"/>
      <w:bookmarkStart w:id="23" w:name="_Toc474497689"/>
      <w:r>
        <w:t>Invoice Processing</w:t>
      </w:r>
      <w:bookmarkEnd w:id="22"/>
      <w:bookmarkEnd w:id="23"/>
    </w:p>
    <w:p w:rsidR="00DC65B8" w:rsidRDefault="00DC65B8" w:rsidP="00674600">
      <w:pPr>
        <w:pStyle w:val="BodyTextLeftJustify"/>
        <w:rPr>
          <w:rFonts w:cs="Arial"/>
          <w:i/>
        </w:rPr>
      </w:pPr>
      <w:r>
        <w:t>[</w:t>
      </w:r>
      <w:r w:rsidRPr="00981CEC">
        <w:t xml:space="preserve">Describe </w:t>
      </w:r>
      <w:r>
        <w:t>the project’s or organization’s process for processing contractor invoices</w:t>
      </w:r>
      <w:r w:rsidRPr="00981CEC">
        <w:t>.</w:t>
      </w:r>
      <w:r>
        <w:t xml:space="preserve"> Be sure to address the end-to-end process, from invoice submission to approval.]</w:t>
      </w:r>
    </w:p>
    <w:p w:rsidR="00DC65B8" w:rsidRPr="00244870" w:rsidRDefault="00DC65B8" w:rsidP="00DC65B8">
      <w:pPr>
        <w:rPr>
          <w:rFonts w:cs="Arial"/>
          <w:i/>
        </w:rPr>
      </w:pPr>
      <w:r w:rsidRPr="00244870">
        <w:rPr>
          <w:rFonts w:cs="Arial"/>
          <w:i/>
        </w:rPr>
        <w:t xml:space="preserve">Contractors must adhere to specific invoice requirements set forth in their respective contract. Typically, the contract requires that invoices include the </w:t>
      </w:r>
      <w:r w:rsidR="00674600">
        <w:rPr>
          <w:rFonts w:cs="Arial"/>
          <w:i/>
        </w:rPr>
        <w:t>following items at a minimum:</w:t>
      </w:r>
    </w:p>
    <w:p w:rsidR="00DC65B8" w:rsidRPr="00244870" w:rsidRDefault="00DC65B8" w:rsidP="00DC65B8">
      <w:pPr>
        <w:numPr>
          <w:ilvl w:val="1"/>
          <w:numId w:val="9"/>
        </w:numPr>
        <w:spacing w:after="120" w:line="240" w:lineRule="auto"/>
        <w:rPr>
          <w:rFonts w:cs="Arial"/>
          <w:i/>
        </w:rPr>
      </w:pPr>
      <w:r w:rsidRPr="00244870">
        <w:rPr>
          <w:rFonts w:cs="Arial"/>
          <w:i/>
        </w:rPr>
        <w:t>Agreement number</w:t>
      </w:r>
    </w:p>
    <w:p w:rsidR="00DC65B8" w:rsidRPr="00244870" w:rsidRDefault="00DC65B8" w:rsidP="00DC65B8">
      <w:pPr>
        <w:numPr>
          <w:ilvl w:val="1"/>
          <w:numId w:val="9"/>
        </w:numPr>
        <w:spacing w:after="120" w:line="240" w:lineRule="auto"/>
        <w:rPr>
          <w:rFonts w:cs="Arial"/>
          <w:i/>
        </w:rPr>
      </w:pPr>
      <w:r w:rsidRPr="00244870">
        <w:rPr>
          <w:rFonts w:cs="Arial"/>
          <w:i/>
        </w:rPr>
        <w:t>Invoice number</w:t>
      </w:r>
    </w:p>
    <w:p w:rsidR="00DC65B8" w:rsidRPr="00244870" w:rsidRDefault="00DC65B8" w:rsidP="00DC65B8">
      <w:pPr>
        <w:numPr>
          <w:ilvl w:val="1"/>
          <w:numId w:val="9"/>
        </w:numPr>
        <w:spacing w:after="120" w:line="240" w:lineRule="auto"/>
        <w:rPr>
          <w:rFonts w:cs="Arial"/>
          <w:i/>
        </w:rPr>
      </w:pPr>
      <w:r w:rsidRPr="00244870">
        <w:rPr>
          <w:rFonts w:cs="Arial"/>
          <w:i/>
        </w:rPr>
        <w:t>Invoice date</w:t>
      </w:r>
    </w:p>
    <w:p w:rsidR="00DC65B8" w:rsidRPr="00244870" w:rsidRDefault="00DC65B8" w:rsidP="00DC65B8">
      <w:pPr>
        <w:numPr>
          <w:ilvl w:val="1"/>
          <w:numId w:val="9"/>
        </w:numPr>
        <w:spacing w:after="120" w:line="240" w:lineRule="auto"/>
        <w:rPr>
          <w:rFonts w:cs="Arial"/>
          <w:i/>
        </w:rPr>
      </w:pPr>
      <w:r w:rsidRPr="00244870">
        <w:rPr>
          <w:rFonts w:cs="Arial"/>
          <w:i/>
        </w:rPr>
        <w:t>Description of approved work performed</w:t>
      </w:r>
    </w:p>
    <w:p w:rsidR="00DC65B8" w:rsidRPr="00244870" w:rsidRDefault="00DC65B8" w:rsidP="00DC65B8">
      <w:pPr>
        <w:numPr>
          <w:ilvl w:val="1"/>
          <w:numId w:val="9"/>
        </w:numPr>
        <w:spacing w:after="120" w:line="240" w:lineRule="auto"/>
        <w:rPr>
          <w:rFonts w:cs="Arial"/>
          <w:i/>
        </w:rPr>
      </w:pPr>
      <w:r w:rsidRPr="00244870">
        <w:rPr>
          <w:rFonts w:cs="Arial"/>
          <w:i/>
        </w:rPr>
        <w:t>Name of the contractor who performed the described work</w:t>
      </w:r>
    </w:p>
    <w:p w:rsidR="00DC65B8" w:rsidRPr="00244870" w:rsidRDefault="00DC65B8" w:rsidP="00DC65B8">
      <w:pPr>
        <w:numPr>
          <w:ilvl w:val="1"/>
          <w:numId w:val="9"/>
        </w:numPr>
        <w:spacing w:after="120" w:line="240" w:lineRule="auto"/>
        <w:rPr>
          <w:rFonts w:cs="Arial"/>
          <w:i/>
        </w:rPr>
      </w:pPr>
      <w:r w:rsidRPr="00244870">
        <w:rPr>
          <w:rFonts w:cs="Arial"/>
          <w:i/>
        </w:rPr>
        <w:t>Number of approved hours expended by Contractor staff members for each description</w:t>
      </w:r>
    </w:p>
    <w:p w:rsidR="00DC65B8" w:rsidRPr="00244870" w:rsidRDefault="00DC65B8" w:rsidP="00DC65B8">
      <w:pPr>
        <w:numPr>
          <w:ilvl w:val="1"/>
          <w:numId w:val="9"/>
        </w:numPr>
        <w:spacing w:after="120" w:line="240" w:lineRule="auto"/>
        <w:rPr>
          <w:rFonts w:cs="Arial"/>
          <w:i/>
        </w:rPr>
      </w:pPr>
      <w:r w:rsidRPr="00244870">
        <w:rPr>
          <w:rFonts w:cs="Arial"/>
          <w:i/>
        </w:rPr>
        <w:t>Total cost</w:t>
      </w:r>
    </w:p>
    <w:p w:rsidR="00DC65B8" w:rsidRPr="00244870" w:rsidRDefault="00DC65B8" w:rsidP="00DC65B8">
      <w:pPr>
        <w:numPr>
          <w:ilvl w:val="1"/>
          <w:numId w:val="9"/>
        </w:numPr>
        <w:spacing w:after="240" w:line="240" w:lineRule="auto"/>
        <w:rPr>
          <w:rFonts w:cs="Arial"/>
          <w:i/>
        </w:rPr>
      </w:pPr>
      <w:r w:rsidRPr="00244870">
        <w:rPr>
          <w:rFonts w:cs="Arial"/>
          <w:i/>
        </w:rPr>
        <w:t>Service period for which the invoice requests payment</w:t>
      </w:r>
    </w:p>
    <w:p w:rsidR="00DC65B8" w:rsidRPr="00244870" w:rsidRDefault="00DC65B8" w:rsidP="00DC65B8">
      <w:pPr>
        <w:rPr>
          <w:rFonts w:cs="Arial"/>
          <w:i/>
        </w:rPr>
      </w:pPr>
      <w:r w:rsidRPr="00244870">
        <w:rPr>
          <w:rFonts w:cs="Arial"/>
          <w:i/>
        </w:rPr>
        <w:t xml:space="preserve">The California Prompt Payment Act (Government Code section 927, et seq.) establishes a </w:t>
      </w:r>
      <w:r w:rsidRPr="00244870">
        <w:rPr>
          <w:rFonts w:cs="Arial"/>
          <w:i/>
        </w:rPr>
        <w:br/>
        <w:t xml:space="preserve">45-day processing period for the payment of undisputed invoices. This period begins when the invoice is received by the project and ends when the check is sent from the State Controller’s </w:t>
      </w:r>
      <w:r w:rsidR="00674600">
        <w:rPr>
          <w:rFonts w:cs="Arial"/>
          <w:i/>
        </w:rPr>
        <w:t>Office (SCO) to the contractor.</w:t>
      </w:r>
    </w:p>
    <w:p w:rsidR="00DC65B8" w:rsidRPr="00A545AC" w:rsidRDefault="00DC65B8" w:rsidP="00DC65B8">
      <w:pPr>
        <w:rPr>
          <w:rFonts w:cs="Arial"/>
        </w:rPr>
      </w:pPr>
      <w:r>
        <w:rPr>
          <w:rFonts w:cs="Arial"/>
        </w:rPr>
        <w:t>[Further define the project’s or organization’s invoice processing procedures. Address situations where the project is disputing a contractor invoice.]</w:t>
      </w:r>
    </w:p>
    <w:p w:rsidR="00DC65B8" w:rsidRDefault="00DC65B8" w:rsidP="00DC65B8">
      <w:pPr>
        <w:pStyle w:val="Heading2"/>
        <w:spacing w:before="120" w:after="120" w:line="264" w:lineRule="auto"/>
        <w:ind w:left="576" w:hanging="576"/>
      </w:pPr>
      <w:bookmarkStart w:id="24" w:name="_Toc448496819"/>
      <w:bookmarkStart w:id="25" w:name="_Toc474497690"/>
      <w:r>
        <w:t>Contract Disputes</w:t>
      </w:r>
      <w:bookmarkEnd w:id="24"/>
      <w:bookmarkEnd w:id="25"/>
    </w:p>
    <w:p w:rsidR="00DC65B8" w:rsidRDefault="00DC65B8" w:rsidP="00DC65B8">
      <w:pPr>
        <w:pStyle w:val="BodyTextLeftJustify"/>
      </w:pPr>
      <w:r>
        <w:t>[</w:t>
      </w:r>
      <w:r w:rsidRPr="00981CEC">
        <w:t xml:space="preserve">Describe </w:t>
      </w:r>
      <w:r>
        <w:t>the process to follow when there are disagreements between the project and contractor</w:t>
      </w:r>
      <w:r w:rsidRPr="00981CEC">
        <w:t>.</w:t>
      </w:r>
      <w:r>
        <w:t xml:space="preserve"> If appropriate, point to other places where the escala</w:t>
      </w:r>
      <w:r w:rsidR="00674600">
        <w:t>tion process may be documented.</w:t>
      </w:r>
      <w:r>
        <w:t>]</w:t>
      </w:r>
    </w:p>
    <w:p w:rsidR="00DC65B8" w:rsidRPr="00244870" w:rsidRDefault="00DC65B8" w:rsidP="00DC65B8">
      <w:pPr>
        <w:rPr>
          <w:rFonts w:cs="Arial"/>
          <w:i/>
        </w:rPr>
      </w:pPr>
      <w:r w:rsidRPr="00244870">
        <w:rPr>
          <w:rFonts w:cs="Arial"/>
          <w:i/>
        </w:rPr>
        <w:t>If there is a disagreement with a contractor, the Problem Escalation Process in the contract is followed. The Problem Escalation Process is found in the terms and conditions of each contracts. Disputes might arise from several areas such as staff performance, delive</w:t>
      </w:r>
      <w:r w:rsidR="00674600">
        <w:rPr>
          <w:rFonts w:cs="Arial"/>
          <w:i/>
        </w:rPr>
        <w:t>rables, and invoice management.</w:t>
      </w:r>
    </w:p>
    <w:p w:rsidR="00DC65B8" w:rsidRPr="00244870" w:rsidRDefault="00DC65B8" w:rsidP="00DC65B8">
      <w:pPr>
        <w:rPr>
          <w:rFonts w:cs="Arial"/>
          <w:i/>
        </w:rPr>
      </w:pPr>
      <w:r w:rsidRPr="00244870">
        <w:rPr>
          <w:rFonts w:cs="Arial"/>
          <w:i/>
        </w:rPr>
        <w:t>The Contract Manager and Project Manager will work with the contractor to resolve any disagreements at the lowest level possible. However, in the event of an impasse, the Problem Escalation Process is triggered to ensure timely resolution of the item t</w:t>
      </w:r>
      <w:r w:rsidR="00674600">
        <w:rPr>
          <w:rFonts w:cs="Arial"/>
          <w:i/>
        </w:rPr>
        <w:t>o avoid impacts to the project.</w:t>
      </w:r>
    </w:p>
    <w:p w:rsidR="00DC65B8" w:rsidRDefault="00DC65B8" w:rsidP="00DC65B8">
      <w:pPr>
        <w:pStyle w:val="Heading2"/>
        <w:spacing w:before="120" w:after="120" w:line="264" w:lineRule="auto"/>
        <w:ind w:left="576" w:hanging="576"/>
      </w:pPr>
      <w:bookmarkStart w:id="26" w:name="_Toc448496820"/>
      <w:bookmarkStart w:id="27" w:name="_Toc474497691"/>
      <w:r>
        <w:t>Replacing Contractor Staff</w:t>
      </w:r>
      <w:bookmarkEnd w:id="26"/>
      <w:bookmarkEnd w:id="27"/>
    </w:p>
    <w:p w:rsidR="00DC65B8" w:rsidRDefault="00DC65B8" w:rsidP="00DC65B8">
      <w:pPr>
        <w:pStyle w:val="BodyTextLeftJustify"/>
      </w:pPr>
      <w:r>
        <w:t>[</w:t>
      </w:r>
      <w:r w:rsidRPr="00981CEC">
        <w:t xml:space="preserve">Describe </w:t>
      </w:r>
      <w:r>
        <w:t>the process that must be followed to replace contractor staff on a project</w:t>
      </w:r>
      <w:r w:rsidRPr="00981CEC">
        <w:t>.</w:t>
      </w:r>
      <w:r>
        <w:t xml:space="preserve"> Specific requirements may be dictated in a contract Statement of Work (SOW).]</w:t>
      </w:r>
    </w:p>
    <w:p w:rsidR="00DC65B8" w:rsidRPr="003A0F49" w:rsidRDefault="00DC65B8" w:rsidP="00DC65B8">
      <w:pPr>
        <w:keepLines/>
        <w:tabs>
          <w:tab w:val="num" w:pos="2057"/>
        </w:tabs>
        <w:rPr>
          <w:rFonts w:cs="Arial"/>
          <w:i/>
        </w:rPr>
      </w:pPr>
      <w:r w:rsidRPr="003A0F49">
        <w:rPr>
          <w:rFonts w:cs="Arial"/>
          <w:i/>
        </w:rPr>
        <w:t>The terms of the contract define the contra</w:t>
      </w:r>
      <w:r w:rsidR="00674600">
        <w:rPr>
          <w:rFonts w:cs="Arial"/>
          <w:i/>
        </w:rPr>
        <w:t>ctor’s ability to replace staff.</w:t>
      </w:r>
      <w:r w:rsidRPr="003A0F49">
        <w:rPr>
          <w:rFonts w:cs="Arial"/>
          <w:i/>
        </w:rPr>
        <w:t xml:space="preserve"> Typically, a contract does not allow a contractor to reassign personnel assigned to the executed contract during the contract term without prior written approval of the project. If a contractor staff member is unable to perform duties due to illness, resignation, or other factors beyond the contractor’s control, the contractor is to make every reasonable effort to </w:t>
      </w:r>
      <w:r w:rsidR="00674600">
        <w:rPr>
          <w:rFonts w:cs="Arial"/>
          <w:i/>
        </w:rPr>
        <w:t>provide a suitable substitute.</w:t>
      </w:r>
    </w:p>
    <w:p w:rsidR="00DC65B8" w:rsidRPr="003A0F49" w:rsidRDefault="00DC65B8" w:rsidP="00DC65B8">
      <w:pPr>
        <w:keepLines/>
        <w:tabs>
          <w:tab w:val="num" w:pos="2057"/>
        </w:tabs>
        <w:rPr>
          <w:rFonts w:cs="Arial"/>
          <w:i/>
        </w:rPr>
      </w:pPr>
      <w:r w:rsidRPr="003A0F49">
        <w:rPr>
          <w:rFonts w:cs="Arial"/>
          <w:i/>
        </w:rPr>
        <w:t>There might also be instances where the project seeks the removal of a contractor staff member. The project reserves the right to exercise this option if a contractor staff member is identified as unacceptable due to poor performance, disrupting the progress of the project, or in</w:t>
      </w:r>
      <w:r w:rsidR="00674600">
        <w:rPr>
          <w:rFonts w:cs="Arial"/>
          <w:i/>
        </w:rPr>
        <w:t xml:space="preserve"> violation of applicable laws. </w:t>
      </w:r>
      <w:r w:rsidRPr="003A0F49">
        <w:rPr>
          <w:rFonts w:cs="Arial"/>
          <w:i/>
        </w:rPr>
        <w:t>Each contract may detail the specific requirements related to timeframes for when a suitable replacement contract staff member must begin work on the project.</w:t>
      </w:r>
    </w:p>
    <w:p w:rsidR="00DC65B8" w:rsidRPr="00C01720" w:rsidRDefault="00DC65B8" w:rsidP="00DC65B8">
      <w:r>
        <w:rPr>
          <w:rFonts w:cs="Arial"/>
        </w:rPr>
        <w:t>[Include specific narrative from the contract terms and conditions and details the steps need to complete a contractor staff replacement.]</w:t>
      </w:r>
    </w:p>
    <w:p w:rsidR="00DC65B8" w:rsidRDefault="00DC65B8" w:rsidP="00DC65B8">
      <w:pPr>
        <w:pStyle w:val="Heading2"/>
        <w:spacing w:before="120" w:after="120" w:line="264" w:lineRule="auto"/>
        <w:ind w:left="576" w:hanging="576"/>
      </w:pPr>
      <w:bookmarkStart w:id="28" w:name="_Toc448496821"/>
      <w:bookmarkStart w:id="29" w:name="_Toc474497692"/>
      <w:r>
        <w:t>Amendments</w:t>
      </w:r>
      <w:bookmarkEnd w:id="28"/>
      <w:bookmarkEnd w:id="29"/>
      <w:r>
        <w:t xml:space="preserve"> </w:t>
      </w:r>
    </w:p>
    <w:p w:rsidR="00DC65B8" w:rsidRDefault="00DC65B8" w:rsidP="00DC65B8">
      <w:pPr>
        <w:pStyle w:val="BodyTextLeftJustify"/>
      </w:pPr>
      <w:r>
        <w:t>[</w:t>
      </w:r>
      <w:r w:rsidRPr="00981CEC">
        <w:t xml:space="preserve">Describe </w:t>
      </w:r>
      <w:r>
        <w:t>the process the project or organization follows to execute a contract amendment</w:t>
      </w:r>
      <w:r w:rsidRPr="00981CEC">
        <w:t>.</w:t>
      </w:r>
      <w:r>
        <w:t xml:space="preserve"> Refer to the State Contracting Manual for guidance and additional information on state policies.]</w:t>
      </w:r>
    </w:p>
    <w:p w:rsidR="00DC65B8" w:rsidRPr="003A0F49" w:rsidRDefault="00DC65B8" w:rsidP="00DC65B8">
      <w:pPr>
        <w:rPr>
          <w:rFonts w:cs="Arial"/>
          <w:i/>
        </w:rPr>
      </w:pPr>
      <w:r w:rsidRPr="003A0F49">
        <w:rPr>
          <w:rFonts w:cs="Arial"/>
          <w:i/>
        </w:rPr>
        <w:t xml:space="preserve">The terms and conditions of each </w:t>
      </w:r>
      <w:r>
        <w:rPr>
          <w:rFonts w:cs="Arial"/>
          <w:i/>
        </w:rPr>
        <w:t>SOW</w:t>
      </w:r>
      <w:r w:rsidRPr="003A0F49">
        <w:rPr>
          <w:rFonts w:cs="Arial"/>
          <w:i/>
        </w:rPr>
        <w:t xml:space="preserve"> contain basic procedures for initiating a contract amendment. Before amending a contract, the Contract Analyst considers if the proposed amendment could impact current services, in-progress deliverables, or other contract provisions, and whether the proposed changes trigger the need for a Non-Competitively Bi</w:t>
      </w:r>
      <w:r w:rsidR="00674600">
        <w:rPr>
          <w:rFonts w:cs="Arial"/>
          <w:i/>
        </w:rPr>
        <w:t>d (NCB) Contract Justification.</w:t>
      </w:r>
      <w:r w:rsidRPr="003A0F49">
        <w:rPr>
          <w:rFonts w:cs="Arial"/>
          <w:i/>
        </w:rPr>
        <w:t xml:space="preserve"> All contract amendments not within the project’s purchasing authority must be approved by the Department of Technology.</w:t>
      </w:r>
    </w:p>
    <w:p w:rsidR="00DC65B8" w:rsidRPr="003A0F49" w:rsidRDefault="00DC65B8" w:rsidP="00DC65B8">
      <w:pPr>
        <w:rPr>
          <w:rFonts w:cs="Arial"/>
          <w:i/>
        </w:rPr>
      </w:pPr>
      <w:r w:rsidRPr="003A0F49">
        <w:rPr>
          <w:rFonts w:cs="Arial"/>
          <w:i/>
        </w:rPr>
        <w:t>To amend the contract, the Contract Analyst makes the required updates and coordinates internal reviews, including approval from the Project Manager. After initial approvals have been received, the Contract Analyst reviews the draft amendment with the contractor to ensure the changes are clear. The amendment goes through the same administrative approval process as when th</w:t>
      </w:r>
      <w:r w:rsidR="00674600">
        <w:rPr>
          <w:rFonts w:cs="Arial"/>
          <w:i/>
        </w:rPr>
        <w:t xml:space="preserve">e contract was first executed. </w:t>
      </w:r>
      <w:r>
        <w:rPr>
          <w:rFonts w:cs="Arial"/>
          <w:i/>
        </w:rPr>
        <w:t>See the Procurement Management Plan.</w:t>
      </w:r>
    </w:p>
    <w:p w:rsidR="00DC65B8" w:rsidRPr="003A0F49" w:rsidRDefault="00DC65B8" w:rsidP="00DC65B8">
      <w:pPr>
        <w:rPr>
          <w:rFonts w:cs="Arial"/>
          <w:b/>
          <w:i/>
        </w:rPr>
      </w:pPr>
      <w:r w:rsidRPr="003A0F49">
        <w:rPr>
          <w:rFonts w:cs="Arial"/>
          <w:b/>
          <w:i/>
        </w:rPr>
        <w:t>No Contractor may continue to work past the contract end date and no new work (specified in the amendment) is to begin u</w:t>
      </w:r>
      <w:r w:rsidR="00674600">
        <w:rPr>
          <w:rFonts w:cs="Arial"/>
          <w:b/>
          <w:i/>
        </w:rPr>
        <w:t>ntil the amendment is approved.</w:t>
      </w:r>
    </w:p>
    <w:p w:rsidR="00DC65B8" w:rsidRDefault="00DC65B8" w:rsidP="00DC65B8">
      <w:pPr>
        <w:keepNext/>
        <w:keepLines/>
        <w:tabs>
          <w:tab w:val="left" w:pos="4125"/>
        </w:tabs>
      </w:pPr>
      <w:r>
        <w:t>[Further define the steps the project or organization prescribes for completing a contract amendment.]</w:t>
      </w:r>
    </w:p>
    <w:p w:rsidR="00DC65B8" w:rsidRDefault="00DC65B8" w:rsidP="00DC65B8">
      <w:pPr>
        <w:pStyle w:val="Heading2"/>
        <w:spacing w:before="120" w:after="120" w:line="264" w:lineRule="auto"/>
        <w:ind w:left="576" w:hanging="576"/>
      </w:pPr>
      <w:bookmarkStart w:id="30" w:name="_Toc448496822"/>
      <w:bookmarkStart w:id="31" w:name="_Toc474497693"/>
      <w:r>
        <w:t>Work Authorization</w:t>
      </w:r>
      <w:bookmarkEnd w:id="30"/>
      <w:bookmarkEnd w:id="31"/>
    </w:p>
    <w:p w:rsidR="00DC65B8" w:rsidRDefault="00DC65B8" w:rsidP="00DC65B8">
      <w:pPr>
        <w:pStyle w:val="BodyTextLeftJustify"/>
      </w:pPr>
      <w:r>
        <w:t>[</w:t>
      </w:r>
      <w:r w:rsidRPr="00981CEC">
        <w:t xml:space="preserve">Describe </w:t>
      </w:r>
      <w:r>
        <w:t>the process to execute a work authorization, if allowed within a contract</w:t>
      </w:r>
      <w:r w:rsidRPr="00981CEC">
        <w:t>.</w:t>
      </w:r>
      <w:r>
        <w:t>]</w:t>
      </w:r>
    </w:p>
    <w:p w:rsidR="00DC65B8" w:rsidRPr="00960001" w:rsidRDefault="00DC65B8" w:rsidP="00DC65B8">
      <w:pPr>
        <w:rPr>
          <w:rFonts w:cs="Arial"/>
          <w:i/>
        </w:rPr>
      </w:pPr>
      <w:r w:rsidRPr="00960001">
        <w:rPr>
          <w:rFonts w:cs="Arial"/>
          <w:i/>
        </w:rPr>
        <w:t>If allowed in a co</w:t>
      </w:r>
      <w:r>
        <w:rPr>
          <w:rFonts w:cs="Arial"/>
          <w:i/>
        </w:rPr>
        <w:t xml:space="preserve">ntract, a work authorization is </w:t>
      </w:r>
      <w:r w:rsidRPr="00960001">
        <w:rPr>
          <w:rFonts w:cs="Arial"/>
          <w:i/>
        </w:rPr>
        <w:t>used to authorize the contractor to perform additional tasks that are within scope, but were not anticipated at the time of contract execution. The contract describes the high-level approach to work authorizations.</w:t>
      </w:r>
    </w:p>
    <w:p w:rsidR="00DC65B8" w:rsidRPr="00DC65B8" w:rsidRDefault="00DC65B8" w:rsidP="00DC65B8">
      <w:pPr>
        <w:rPr>
          <w:rFonts w:cs="Arial"/>
          <w:i/>
        </w:rPr>
      </w:pPr>
      <w:r w:rsidRPr="00960001">
        <w:rPr>
          <w:rFonts w:cs="Arial"/>
          <w:i/>
        </w:rPr>
        <w:t>The Contract Analyst will collaborate with the contractor to prepare a work authorization for the additional tasks. The work authorization describes the tasks and services to be performed, the required deliverables, specific due dates, the proposed cost for the services (if appropriate), and any specific acceptance cri</w:t>
      </w:r>
      <w:r w:rsidR="00674600">
        <w:rPr>
          <w:rFonts w:cs="Arial"/>
          <w:i/>
        </w:rPr>
        <w:t>teria or special requirements.</w:t>
      </w:r>
    </w:p>
    <w:p w:rsidR="00DC65B8" w:rsidRDefault="00DC65B8" w:rsidP="00DC65B8">
      <w:pPr>
        <w:widowControl w:val="0"/>
        <w:tabs>
          <w:tab w:val="left" w:pos="4125"/>
        </w:tabs>
      </w:pPr>
      <w:r>
        <w:t>[Further define the steps and the process the project prescribes for completing a work authorization and validating that all items within have been satisfied.]</w:t>
      </w:r>
    </w:p>
    <w:p w:rsidR="00DC65B8" w:rsidRDefault="00DC65B8" w:rsidP="00DC65B8">
      <w:pPr>
        <w:pStyle w:val="Heading2"/>
        <w:widowControl w:val="0"/>
        <w:spacing w:before="120" w:after="120" w:line="264" w:lineRule="auto"/>
        <w:ind w:left="576" w:hanging="576"/>
      </w:pPr>
      <w:bookmarkStart w:id="32" w:name="_Toc448496823"/>
      <w:bookmarkStart w:id="33" w:name="_Toc474497694"/>
      <w:r>
        <w:t>Contract Closeout</w:t>
      </w:r>
      <w:bookmarkEnd w:id="32"/>
      <w:bookmarkEnd w:id="33"/>
    </w:p>
    <w:p w:rsidR="00DC65B8" w:rsidRDefault="00DC65B8" w:rsidP="00DC65B8">
      <w:pPr>
        <w:pStyle w:val="BodyTextLeftJustify"/>
        <w:keepNext/>
        <w:keepLines/>
        <w:widowControl w:val="0"/>
      </w:pPr>
      <w:bookmarkStart w:id="34" w:name="h.1ksv4uv" w:colFirst="0" w:colLast="0"/>
      <w:bookmarkEnd w:id="34"/>
      <w:r>
        <w:t>[</w:t>
      </w:r>
      <w:r w:rsidRPr="00981CEC">
        <w:t xml:space="preserve">Describe </w:t>
      </w:r>
      <w:r>
        <w:t>the closeout activities to perform once the contract is complete or has been terminated</w:t>
      </w:r>
      <w:r w:rsidRPr="00981CEC">
        <w:t>.</w:t>
      </w:r>
      <w:r>
        <w:t>]</w:t>
      </w:r>
    </w:p>
    <w:p w:rsidR="00DC65B8" w:rsidRPr="00DE6EAD" w:rsidRDefault="00DC65B8" w:rsidP="00DC65B8">
      <w:pPr>
        <w:widowControl w:val="0"/>
        <w:rPr>
          <w:rFonts w:cs="Arial"/>
          <w:i/>
        </w:rPr>
      </w:pPr>
      <w:r w:rsidRPr="00DE6EAD">
        <w:rPr>
          <w:rFonts w:cs="Arial"/>
          <w:i/>
        </w:rPr>
        <w:t xml:space="preserve">A contract is closed when all work described in the </w:t>
      </w:r>
      <w:r>
        <w:rPr>
          <w:rFonts w:cs="Arial"/>
          <w:i/>
        </w:rPr>
        <w:t>SOW</w:t>
      </w:r>
      <w:r w:rsidRPr="00DE6EAD">
        <w:rPr>
          <w:rFonts w:cs="Arial"/>
          <w:i/>
        </w:rPr>
        <w:t xml:space="preserve"> is completed, all contract dollars have been expended, or when the project terminates the contract. The following activities are to be performed at contract closeout.</w:t>
      </w:r>
    </w:p>
    <w:p w:rsidR="00DC65B8" w:rsidRPr="00B33E82" w:rsidRDefault="00DC65B8" w:rsidP="00DC65B8">
      <w:pPr>
        <w:rPr>
          <w:b/>
        </w:rPr>
      </w:pPr>
      <w:bookmarkStart w:id="35" w:name="_Toc364932479"/>
      <w:bookmarkStart w:id="36" w:name="_Toc364932480"/>
      <w:bookmarkStart w:id="37" w:name="_Toc364932481"/>
      <w:bookmarkStart w:id="38" w:name="_Toc364932482"/>
      <w:bookmarkStart w:id="39" w:name="_Toc364932483"/>
      <w:bookmarkEnd w:id="35"/>
      <w:bookmarkEnd w:id="36"/>
      <w:bookmarkEnd w:id="37"/>
      <w:bookmarkEnd w:id="38"/>
      <w:r w:rsidRPr="00B33E82">
        <w:rPr>
          <w:b/>
        </w:rPr>
        <w:t>Contractor Final Reports</w:t>
      </w:r>
      <w:bookmarkEnd w:id="39"/>
    </w:p>
    <w:p w:rsidR="00DC65B8" w:rsidRPr="00DE6EAD" w:rsidRDefault="00DC65B8" w:rsidP="00DC65B8">
      <w:pPr>
        <w:widowControl w:val="0"/>
        <w:rPr>
          <w:rFonts w:cs="Arial"/>
          <w:i/>
        </w:rPr>
      </w:pPr>
      <w:r w:rsidRPr="00DE6EAD">
        <w:rPr>
          <w:rFonts w:cs="Arial"/>
          <w:i/>
        </w:rPr>
        <w:t xml:space="preserve">If included in the </w:t>
      </w:r>
      <w:r>
        <w:rPr>
          <w:rFonts w:cs="Arial"/>
          <w:i/>
        </w:rPr>
        <w:t>SOW</w:t>
      </w:r>
      <w:r w:rsidRPr="00DE6EAD">
        <w:rPr>
          <w:rFonts w:cs="Arial"/>
          <w:i/>
        </w:rPr>
        <w:t>, the last contract deliverable on many contracts is a Final Report. This report typically summarizes the contractor’s accomplishments, the status of all deliverables, a financial summary (actual vs. budgeted), lessons learned, open issues, and open action items. The main purpose of the Final Report is for the contractor to memorialize lessons learned and determine how the project can improve its processes and knowledge base.</w:t>
      </w:r>
    </w:p>
    <w:p w:rsidR="00DC65B8" w:rsidRPr="00B33E82" w:rsidRDefault="00DC65B8" w:rsidP="00DC65B8">
      <w:pPr>
        <w:keepNext/>
        <w:keepLines/>
        <w:rPr>
          <w:b/>
        </w:rPr>
      </w:pPr>
      <w:bookmarkStart w:id="40" w:name="_Toc364932484"/>
      <w:r w:rsidRPr="00B33E82">
        <w:rPr>
          <w:b/>
        </w:rPr>
        <w:t>Contract Audit Prior To Contract Expiration/Termination</w:t>
      </w:r>
      <w:bookmarkEnd w:id="40"/>
    </w:p>
    <w:p w:rsidR="00DC65B8" w:rsidRPr="00DE6EAD" w:rsidRDefault="00DC65B8" w:rsidP="00DC65B8">
      <w:pPr>
        <w:keepNext/>
        <w:keepLines/>
        <w:rPr>
          <w:i/>
        </w:rPr>
      </w:pPr>
      <w:r w:rsidRPr="00DE6EAD">
        <w:rPr>
          <w:i/>
        </w:rPr>
        <w:t>Approximately 60 to 90 days before the end of the contract, the Contract Analyst should review the status of contract activities and deliverables, and determine if the Contractor is on target to complete all obligations by the contract end date. At that time, a review of the contract file is performed to ensure all contract documentation is complete and up-to-date, and to enable the Contract Analyst to resolve any discrepancie</w:t>
      </w:r>
      <w:r w:rsidR="00674600">
        <w:rPr>
          <w:i/>
        </w:rPr>
        <w:t>s before the contractor leaves.</w:t>
      </w:r>
    </w:p>
    <w:p w:rsidR="00DC65B8" w:rsidRPr="0013546D" w:rsidRDefault="00DC65B8" w:rsidP="00DC65B8">
      <w:pPr>
        <w:rPr>
          <w:i/>
        </w:rPr>
      </w:pPr>
      <w:r w:rsidRPr="00DE6EAD">
        <w:rPr>
          <w:i/>
        </w:rPr>
        <w:t xml:space="preserve">All deliverables listed in the </w:t>
      </w:r>
      <w:r>
        <w:rPr>
          <w:i/>
        </w:rPr>
        <w:t>SOW</w:t>
      </w:r>
      <w:r w:rsidRPr="00DE6EAD">
        <w:rPr>
          <w:i/>
        </w:rPr>
        <w:t xml:space="preserve"> are verified to ensure they were either approved or cancelled by the project. Any overdue or pending deliverables or open items must be resolved prior to the end of the contract. </w:t>
      </w:r>
      <w:r w:rsidRPr="00DE6EAD">
        <w:rPr>
          <w:b/>
          <w:i/>
        </w:rPr>
        <w:t>No Contractor may continue to work past the contract end date.</w:t>
      </w:r>
      <w:bookmarkStart w:id="41" w:name="_Toc364932485"/>
    </w:p>
    <w:p w:rsidR="00DC65B8" w:rsidRPr="00B33E82" w:rsidRDefault="00DC65B8" w:rsidP="00DC65B8">
      <w:pPr>
        <w:rPr>
          <w:b/>
        </w:rPr>
      </w:pPr>
      <w:r w:rsidRPr="00B33E82">
        <w:rPr>
          <w:b/>
        </w:rPr>
        <w:t>Contract Termination Process</w:t>
      </w:r>
      <w:bookmarkEnd w:id="41"/>
    </w:p>
    <w:p w:rsidR="00DC65B8" w:rsidRPr="0013546D" w:rsidRDefault="00DC65B8" w:rsidP="00DC65B8">
      <w:pPr>
        <w:rPr>
          <w:i/>
        </w:rPr>
      </w:pPr>
      <w:r w:rsidRPr="00DE6EAD">
        <w:rPr>
          <w:rFonts w:cs="Arial"/>
          <w:i/>
        </w:rPr>
        <w:t>A contract is considered terminated when a letter of termination is sent to the Contractor. Legal staff must review the termination letter before it is sent. Termination provisions are contained in the terms a</w:t>
      </w:r>
      <w:bookmarkStart w:id="42" w:name="_Toc364932486"/>
      <w:r w:rsidR="00674600">
        <w:rPr>
          <w:rFonts w:cs="Arial"/>
          <w:i/>
        </w:rPr>
        <w:t>nd conditions of each contract.</w:t>
      </w:r>
    </w:p>
    <w:p w:rsidR="00DC65B8" w:rsidRPr="00B33E82" w:rsidRDefault="00DC65B8" w:rsidP="00DC65B8">
      <w:pPr>
        <w:rPr>
          <w:b/>
        </w:rPr>
      </w:pPr>
      <w:r w:rsidRPr="00B33E82">
        <w:rPr>
          <w:b/>
        </w:rPr>
        <w:t>Contractor Evaluations</w:t>
      </w:r>
      <w:bookmarkEnd w:id="42"/>
    </w:p>
    <w:p w:rsidR="00DC65B8" w:rsidRPr="00DE6EAD" w:rsidRDefault="00DC65B8" w:rsidP="00DC65B8">
      <w:pPr>
        <w:rPr>
          <w:rFonts w:cs="Arial"/>
          <w:i/>
        </w:rPr>
      </w:pPr>
      <w:r w:rsidRPr="00DE6EAD">
        <w:rPr>
          <w:rFonts w:cs="Arial"/>
          <w:i/>
        </w:rPr>
        <w:t>State Contracting Manual sections 3.02.5, Contractor Evaluations and 9.09, Record Keeping state all consultant contracts over $5,000 require a contractor evaluation within 6</w:t>
      </w:r>
      <w:r w:rsidR="00674600">
        <w:rPr>
          <w:rFonts w:cs="Arial"/>
          <w:i/>
        </w:rPr>
        <w:t xml:space="preserve">0 days of contract completion. </w:t>
      </w:r>
      <w:r w:rsidRPr="00DE6EAD">
        <w:rPr>
          <w:rFonts w:cs="Arial"/>
          <w:i/>
        </w:rPr>
        <w:t>The Department of General Services (DGS) provides the STD. 4 form to assist with the evaluation.</w:t>
      </w:r>
    </w:p>
    <w:p w:rsidR="00DC65B8" w:rsidRPr="0013546D" w:rsidRDefault="00DC65B8" w:rsidP="00DC65B8">
      <w:pPr>
        <w:rPr>
          <w:rFonts w:cs="Arial"/>
          <w:i/>
        </w:rPr>
      </w:pPr>
      <w:r w:rsidRPr="00DE6EAD">
        <w:rPr>
          <w:rFonts w:cs="Arial"/>
          <w:i/>
        </w:rPr>
        <w:t xml:space="preserve">The Contract Analyst completes the Contractor Evaluation Form. If a negative evaluation is made, a copy of the STD. 4 must be forwarded to DGS within five (5) days of the evaluation. This evaluation is considered </w:t>
      </w:r>
      <w:r w:rsidRPr="00DE6EAD">
        <w:rPr>
          <w:rFonts w:cs="Arial"/>
          <w:b/>
          <w:i/>
        </w:rPr>
        <w:t>confidential</w:t>
      </w:r>
      <w:r w:rsidRPr="00DE6EAD">
        <w:rPr>
          <w:rFonts w:cs="Arial"/>
          <w:i/>
        </w:rPr>
        <w:t xml:space="preserve"> and must be marked and stored accordingly. The evaluation is sent to DGS and a copy of the form with all pertinent contract notes is filed in the contract file.</w:t>
      </w:r>
      <w:bookmarkStart w:id="43" w:name="_Toc364932487"/>
    </w:p>
    <w:p w:rsidR="00DC65B8" w:rsidRPr="00B33E82" w:rsidRDefault="00DC65B8" w:rsidP="00DC65B8">
      <w:pPr>
        <w:rPr>
          <w:b/>
        </w:rPr>
      </w:pPr>
      <w:r w:rsidRPr="00B33E82">
        <w:rPr>
          <w:b/>
        </w:rPr>
        <w:t>Final Invoices</w:t>
      </w:r>
      <w:bookmarkEnd w:id="43"/>
    </w:p>
    <w:p w:rsidR="00DC65B8" w:rsidRPr="0013546D" w:rsidRDefault="00DC65B8" w:rsidP="00DC65B8">
      <w:pPr>
        <w:rPr>
          <w:i/>
        </w:rPr>
      </w:pPr>
      <w:r w:rsidRPr="00DE6EAD">
        <w:rPr>
          <w:i/>
        </w:rPr>
        <w:t xml:space="preserve">The contractor submits an invoice covering the final hours and/or deliverables completed under the contract before termination/contract expiration. If </w:t>
      </w:r>
      <w:proofErr w:type="gramStart"/>
      <w:r w:rsidRPr="00DE6EAD">
        <w:rPr>
          <w:i/>
        </w:rPr>
        <w:t>a withhold</w:t>
      </w:r>
      <w:proofErr w:type="gramEnd"/>
      <w:r w:rsidRPr="00DE6EAD">
        <w:rPr>
          <w:i/>
        </w:rPr>
        <w:t xml:space="preserve"> has been used, the contractor also submits a bill for the withhold at this time using a separate invoice clearly marked as “withhold.” The final invoice cannot be paid until the review of the contract file has been completed and all open issues from the audit are resolved. After the final invoices have been paid, the Contract Analyst will disencumber any remaining funds.</w:t>
      </w:r>
      <w:bookmarkStart w:id="44" w:name="_Toc364932488"/>
    </w:p>
    <w:p w:rsidR="00DC65B8" w:rsidRPr="00B33E82" w:rsidRDefault="00DC65B8" w:rsidP="00DC65B8">
      <w:r w:rsidRPr="00B33E82">
        <w:rPr>
          <w:b/>
        </w:rPr>
        <w:t>Archiving Contract Records</w:t>
      </w:r>
      <w:bookmarkEnd w:id="44"/>
    </w:p>
    <w:p w:rsidR="00DC65B8" w:rsidRPr="00960001" w:rsidRDefault="00DC65B8" w:rsidP="00DC65B8">
      <w:pPr>
        <w:rPr>
          <w:rFonts w:cs="Arial"/>
          <w:i/>
        </w:rPr>
      </w:pPr>
      <w:r w:rsidRPr="00DE6EAD">
        <w:rPr>
          <w:rFonts w:cs="Arial"/>
          <w:i/>
        </w:rPr>
        <w:t>At the end of the contract, hard copy and electronic records must be archived according to the requirements established by the State Contracting Manual sections 9.09, Record Keeping, and 9.16 Retention of Contractor Records. These sections contain guidelines on record keeping d</w:t>
      </w:r>
      <w:r w:rsidR="00674600">
        <w:rPr>
          <w:rFonts w:cs="Arial"/>
          <w:i/>
        </w:rPr>
        <w:t>uring the life of the contract.</w:t>
      </w:r>
      <w:r w:rsidRPr="00DE6EAD">
        <w:rPr>
          <w:rFonts w:cs="Arial"/>
          <w:i/>
        </w:rPr>
        <w:t xml:space="preserve"> Electronic items are archived and removed from the record keeping system according to the project records retention policy.</w:t>
      </w:r>
      <w:bookmarkEnd w:id="12"/>
      <w:bookmarkEnd w:id="13"/>
    </w:p>
    <w:sectPr w:rsidR="00DC65B8" w:rsidRPr="00960001"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CE2" w:rsidRDefault="006B3CE2" w:rsidP="00C862E7">
      <w:pPr>
        <w:spacing w:after="0" w:line="240" w:lineRule="auto"/>
      </w:pPr>
      <w:r>
        <w:separator/>
      </w:r>
    </w:p>
  </w:endnote>
  <w:endnote w:type="continuationSeparator" w:id="0">
    <w:p w:rsidR="006B3CE2" w:rsidRDefault="006B3CE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Semibold">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4C0C14" w:rsidP="00572498">
    <w:pPr>
      <w:pStyle w:val="Footer"/>
      <w:jc w:val="right"/>
    </w:pPr>
    <w:r>
      <w:rPr>
        <w:b/>
      </w:rPr>
      <w:t>Contract</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321C91">
          <w:rPr>
            <w:noProof/>
          </w:rPr>
          <w:t>13</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CE2" w:rsidRDefault="006B3CE2" w:rsidP="00C862E7">
      <w:pPr>
        <w:spacing w:after="0" w:line="240" w:lineRule="auto"/>
      </w:pPr>
      <w:r>
        <w:separator/>
      </w:r>
    </w:p>
  </w:footnote>
  <w:footnote w:type="continuationSeparator" w:id="0">
    <w:p w:rsidR="006B3CE2" w:rsidRDefault="006B3CE2"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5CBB"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7B7B"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F1EBA"/>
    <w:multiLevelType w:val="hybridMultilevel"/>
    <w:tmpl w:val="1BECACE0"/>
    <w:lvl w:ilvl="0" w:tplc="04090001">
      <w:start w:val="1"/>
      <w:numFmt w:val="bullet"/>
      <w:lvlText w:val=""/>
      <w:lvlJc w:val="left"/>
      <w:pPr>
        <w:tabs>
          <w:tab w:val="num" w:pos="0"/>
        </w:tabs>
        <w:ind w:left="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3" w15:restartNumberingAfterBreak="0">
    <w:nsid w:val="32731497"/>
    <w:multiLevelType w:val="multilevel"/>
    <w:tmpl w:val="12BAD95C"/>
    <w:lvl w:ilvl="0">
      <w:start w:val="1"/>
      <w:numFmt w:val="bullet"/>
      <w:pStyle w:val="StyleHeading1Right2"/>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38A70E85"/>
    <w:multiLevelType w:val="hybridMultilevel"/>
    <w:tmpl w:val="7E3AFF94"/>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 w15:restartNumberingAfterBreak="0">
    <w:nsid w:val="58131304"/>
    <w:multiLevelType w:val="hybridMultilevel"/>
    <w:tmpl w:val="4D508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6"/>
  </w:num>
  <w:num w:numId="2">
    <w:abstractNumId w:val="8"/>
  </w:num>
  <w:num w:numId="3">
    <w:abstractNumId w:val="7"/>
  </w:num>
  <w:num w:numId="4">
    <w:abstractNumId w:val="0"/>
  </w:num>
  <w:num w:numId="5">
    <w:abstractNumId w:val="4"/>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B14E3"/>
    <w:rsid w:val="00112780"/>
    <w:rsid w:val="0013546D"/>
    <w:rsid w:val="0015593D"/>
    <w:rsid w:val="00321C91"/>
    <w:rsid w:val="003F148A"/>
    <w:rsid w:val="004C0C14"/>
    <w:rsid w:val="005674A7"/>
    <w:rsid w:val="00572498"/>
    <w:rsid w:val="005D194C"/>
    <w:rsid w:val="00674600"/>
    <w:rsid w:val="006B3CE2"/>
    <w:rsid w:val="00707848"/>
    <w:rsid w:val="0079224A"/>
    <w:rsid w:val="008A0DD3"/>
    <w:rsid w:val="008A6EF0"/>
    <w:rsid w:val="009E52BE"/>
    <w:rsid w:val="00A54EB8"/>
    <w:rsid w:val="00BB59FC"/>
    <w:rsid w:val="00BC22E9"/>
    <w:rsid w:val="00BD0CC7"/>
    <w:rsid w:val="00C862E7"/>
    <w:rsid w:val="00CC330D"/>
    <w:rsid w:val="00CF515E"/>
    <w:rsid w:val="00DC65B8"/>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112780"/>
  </w:style>
  <w:style w:type="paragraph" w:customStyle="1" w:styleId="BodyTextLeftJustify">
    <w:name w:val="Body Text Left Justify"/>
    <w:basedOn w:val="Normal"/>
    <w:autoRedefine/>
    <w:qFormat/>
    <w:rsid w:val="00112780"/>
    <w:pPr>
      <w:tabs>
        <w:tab w:val="left" w:pos="0"/>
      </w:tabs>
      <w:spacing w:after="120" w:line="240" w:lineRule="auto"/>
    </w:pPr>
    <w:rPr>
      <w:rFonts w:ascii="Calibri" w:eastAsia="Calibri" w:hAnsi="Calibri" w:cs="Times New Roman"/>
      <w:spacing w:val="4"/>
    </w:rPr>
  </w:style>
  <w:style w:type="paragraph" w:customStyle="1" w:styleId="BodyTextBullet1">
    <w:name w:val="Body Text Bullet 1"/>
    <w:basedOn w:val="Normal"/>
    <w:next w:val="BodyTextLeftJustify"/>
    <w:autoRedefine/>
    <w:qFormat/>
    <w:rsid w:val="00112780"/>
    <w:pPr>
      <w:numPr>
        <w:numId w:val="6"/>
      </w:numPr>
      <w:spacing w:after="60" w:line="240" w:lineRule="auto"/>
    </w:pPr>
    <w:rPr>
      <w:rFonts w:ascii="Calibri" w:eastAsia="Times New Roman" w:hAnsi="Calibri" w:cs="Times New Roman"/>
      <w:szCs w:val="20"/>
    </w:rPr>
  </w:style>
  <w:style w:type="paragraph" w:customStyle="1" w:styleId="BodyTextBullet1Italic">
    <w:name w:val="Body Text Bullet 1 Italic"/>
    <w:basedOn w:val="BodyTextBullet1"/>
    <w:autoRedefine/>
    <w:qFormat/>
    <w:rsid w:val="00112780"/>
    <w:rPr>
      <w:rFonts w:eastAsia="Calibri"/>
      <w:i/>
    </w:rPr>
  </w:style>
  <w:style w:type="paragraph" w:styleId="BalloonText">
    <w:name w:val="Balloon Text"/>
    <w:basedOn w:val="Normal"/>
    <w:link w:val="BalloonTextChar"/>
    <w:uiPriority w:val="99"/>
    <w:semiHidden/>
    <w:unhideWhenUsed/>
    <w:rsid w:val="00112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780"/>
    <w:rPr>
      <w:rFonts w:ascii="Tahoma" w:hAnsi="Tahoma" w:cs="Tahoma"/>
      <w:sz w:val="16"/>
      <w:szCs w:val="16"/>
    </w:rPr>
  </w:style>
  <w:style w:type="paragraph" w:customStyle="1" w:styleId="StyleHeading1Right2">
    <w:name w:val="Style Heading 1 + Right:  2&quot;"/>
    <w:basedOn w:val="Heading1"/>
    <w:rsid w:val="00DC65B8"/>
    <w:pPr>
      <w:numPr>
        <w:numId w:val="7"/>
      </w:numPr>
      <w:tabs>
        <w:tab w:val="clear" w:pos="576"/>
        <w:tab w:val="left" w:pos="0"/>
        <w:tab w:val="left" w:pos="720"/>
      </w:tabs>
      <w:spacing w:before="0" w:after="360" w:line="240" w:lineRule="auto"/>
      <w:ind w:right="2880" w:hanging="720"/>
      <w:jc w:val="both"/>
    </w:pPr>
    <w:rPr>
      <w:rFonts w:ascii="Source Sans Pro Semibold" w:eastAsia="Times New Roman" w:hAnsi="Source Sans Pro Semibold" w:cs="Times New Roman"/>
      <w:bCs/>
      <w:smallCaps/>
      <w:color w:val="44546A" w:themeColor="text2"/>
      <w:spacing w:val="4"/>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0DCC-39DA-4828-BEFF-D1C93531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2021-04-19T17:03:00Z</dcterms:created>
  <dcterms:modified xsi:type="dcterms:W3CDTF">2021-04-19T17:11:00Z</dcterms:modified>
</cp:coreProperties>
</file>