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D96BC7" w:rsidP="008A6EF0">
                            <w:pPr>
                              <w:rPr>
                                <w:b/>
                                <w:color w:val="FFFFFF" w:themeColor="background1"/>
                                <w:sz w:val="104"/>
                                <w:szCs w:val="104"/>
                              </w:rPr>
                            </w:pPr>
                            <w:r>
                              <w:rPr>
                                <w:b/>
                                <w:color w:val="FFFFFF" w:themeColor="background1"/>
                                <w:sz w:val="104"/>
                                <w:szCs w:val="104"/>
                              </w:rPr>
                              <w:t>Quality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D96BC7" w:rsidP="008A6EF0">
                      <w:pPr>
                        <w:rPr>
                          <w:b/>
                          <w:color w:val="FFFFFF" w:themeColor="background1"/>
                          <w:sz w:val="104"/>
                          <w:szCs w:val="104"/>
                        </w:rPr>
                      </w:pPr>
                      <w:r>
                        <w:rPr>
                          <w:b/>
                          <w:color w:val="FFFFFF" w:themeColor="background1"/>
                          <w:sz w:val="104"/>
                          <w:szCs w:val="104"/>
                        </w:rPr>
                        <w:t>Quality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bookmarkStart w:id="0" w:name="_GoBack"/>
    <w:bookmarkEnd w:id="0"/>
    <w:p w:rsidR="00422F01"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85942" w:history="1">
        <w:r w:rsidR="00422F01" w:rsidRPr="007A295C">
          <w:rPr>
            <w:rStyle w:val="Hyperlink"/>
            <w:noProof/>
          </w:rPr>
          <w:t>1</w:t>
        </w:r>
        <w:r w:rsidR="00422F01">
          <w:rPr>
            <w:rFonts w:eastAsiaTheme="minorEastAsia"/>
            <w:b w:val="0"/>
            <w:noProof/>
            <w:color w:val="auto"/>
            <w:sz w:val="22"/>
          </w:rPr>
          <w:tab/>
        </w:r>
        <w:r w:rsidR="00422F01" w:rsidRPr="007A295C">
          <w:rPr>
            <w:rStyle w:val="Hyperlink"/>
            <w:noProof/>
          </w:rPr>
          <w:t>Introduction</w:t>
        </w:r>
        <w:r w:rsidR="00422F01">
          <w:rPr>
            <w:noProof/>
            <w:webHidden/>
          </w:rPr>
          <w:tab/>
        </w:r>
        <w:r w:rsidR="00422F01">
          <w:rPr>
            <w:noProof/>
            <w:webHidden/>
          </w:rPr>
          <w:fldChar w:fldCharType="begin"/>
        </w:r>
        <w:r w:rsidR="00422F01">
          <w:rPr>
            <w:noProof/>
            <w:webHidden/>
          </w:rPr>
          <w:instrText xml:space="preserve"> PAGEREF _Toc474485942 \h </w:instrText>
        </w:r>
        <w:r w:rsidR="00422F01">
          <w:rPr>
            <w:noProof/>
            <w:webHidden/>
          </w:rPr>
        </w:r>
        <w:r w:rsidR="00422F01">
          <w:rPr>
            <w:noProof/>
            <w:webHidden/>
          </w:rPr>
          <w:fldChar w:fldCharType="separate"/>
        </w:r>
        <w:r w:rsidR="00422F01">
          <w:rPr>
            <w:noProof/>
            <w:webHidden/>
          </w:rPr>
          <w:t>4</w:t>
        </w:r>
        <w:r w:rsidR="00422F01">
          <w:rPr>
            <w:noProof/>
            <w:webHidden/>
          </w:rPr>
          <w:fldChar w:fldCharType="end"/>
        </w:r>
      </w:hyperlink>
    </w:p>
    <w:p w:rsidR="00422F01" w:rsidRDefault="00422F01">
      <w:pPr>
        <w:pStyle w:val="TOC1"/>
        <w:tabs>
          <w:tab w:val="left" w:pos="440"/>
          <w:tab w:val="right" w:leader="dot" w:pos="9350"/>
        </w:tabs>
        <w:rPr>
          <w:rFonts w:eastAsiaTheme="minorEastAsia"/>
          <w:b w:val="0"/>
          <w:noProof/>
          <w:color w:val="auto"/>
          <w:sz w:val="22"/>
        </w:rPr>
      </w:pPr>
      <w:hyperlink w:anchor="_Toc474485943" w:history="1">
        <w:r w:rsidRPr="007A295C">
          <w:rPr>
            <w:rStyle w:val="Hyperlink"/>
            <w:noProof/>
          </w:rPr>
          <w:t>2</w:t>
        </w:r>
        <w:r>
          <w:rPr>
            <w:rFonts w:eastAsiaTheme="minorEastAsia"/>
            <w:b w:val="0"/>
            <w:noProof/>
            <w:color w:val="auto"/>
            <w:sz w:val="22"/>
          </w:rPr>
          <w:tab/>
        </w:r>
        <w:r w:rsidRPr="007A295C">
          <w:rPr>
            <w:rStyle w:val="Hyperlink"/>
            <w:noProof/>
          </w:rPr>
          <w:t>Roles and Responsibilities</w:t>
        </w:r>
        <w:r>
          <w:rPr>
            <w:noProof/>
            <w:webHidden/>
          </w:rPr>
          <w:tab/>
        </w:r>
        <w:r>
          <w:rPr>
            <w:noProof/>
            <w:webHidden/>
          </w:rPr>
          <w:fldChar w:fldCharType="begin"/>
        </w:r>
        <w:r>
          <w:rPr>
            <w:noProof/>
            <w:webHidden/>
          </w:rPr>
          <w:instrText xml:space="preserve"> PAGEREF _Toc474485943 \h </w:instrText>
        </w:r>
        <w:r>
          <w:rPr>
            <w:noProof/>
            <w:webHidden/>
          </w:rPr>
        </w:r>
        <w:r>
          <w:rPr>
            <w:noProof/>
            <w:webHidden/>
          </w:rPr>
          <w:fldChar w:fldCharType="separate"/>
        </w:r>
        <w:r>
          <w:rPr>
            <w:noProof/>
            <w:webHidden/>
          </w:rPr>
          <w:t>4</w:t>
        </w:r>
        <w:r>
          <w:rPr>
            <w:noProof/>
            <w:webHidden/>
          </w:rPr>
          <w:fldChar w:fldCharType="end"/>
        </w:r>
      </w:hyperlink>
    </w:p>
    <w:p w:rsidR="00422F01" w:rsidRDefault="00422F01">
      <w:pPr>
        <w:pStyle w:val="TOC1"/>
        <w:tabs>
          <w:tab w:val="left" w:pos="440"/>
          <w:tab w:val="right" w:leader="dot" w:pos="9350"/>
        </w:tabs>
        <w:rPr>
          <w:rFonts w:eastAsiaTheme="minorEastAsia"/>
          <w:b w:val="0"/>
          <w:noProof/>
          <w:color w:val="auto"/>
          <w:sz w:val="22"/>
        </w:rPr>
      </w:pPr>
      <w:hyperlink w:anchor="_Toc474485944" w:history="1">
        <w:r w:rsidRPr="007A295C">
          <w:rPr>
            <w:rStyle w:val="Hyperlink"/>
            <w:noProof/>
          </w:rPr>
          <w:t>3</w:t>
        </w:r>
        <w:r>
          <w:rPr>
            <w:rFonts w:eastAsiaTheme="minorEastAsia"/>
            <w:b w:val="0"/>
            <w:noProof/>
            <w:color w:val="auto"/>
            <w:sz w:val="22"/>
          </w:rPr>
          <w:tab/>
        </w:r>
        <w:r w:rsidRPr="007A295C">
          <w:rPr>
            <w:rStyle w:val="Hyperlink"/>
            <w:noProof/>
          </w:rPr>
          <w:t>Approach</w:t>
        </w:r>
        <w:r>
          <w:rPr>
            <w:noProof/>
            <w:webHidden/>
          </w:rPr>
          <w:tab/>
        </w:r>
        <w:r>
          <w:rPr>
            <w:noProof/>
            <w:webHidden/>
          </w:rPr>
          <w:fldChar w:fldCharType="begin"/>
        </w:r>
        <w:r>
          <w:rPr>
            <w:noProof/>
            <w:webHidden/>
          </w:rPr>
          <w:instrText xml:space="preserve"> PAGEREF _Toc474485944 \h </w:instrText>
        </w:r>
        <w:r>
          <w:rPr>
            <w:noProof/>
            <w:webHidden/>
          </w:rPr>
        </w:r>
        <w:r>
          <w:rPr>
            <w:noProof/>
            <w:webHidden/>
          </w:rPr>
          <w:fldChar w:fldCharType="separate"/>
        </w:r>
        <w:r>
          <w:rPr>
            <w:noProof/>
            <w:webHidden/>
          </w:rPr>
          <w:t>4</w:t>
        </w:r>
        <w:r>
          <w:rPr>
            <w:noProof/>
            <w:webHidden/>
          </w:rPr>
          <w:fldChar w:fldCharType="end"/>
        </w:r>
      </w:hyperlink>
    </w:p>
    <w:p w:rsidR="00422F01" w:rsidRDefault="00422F01">
      <w:pPr>
        <w:pStyle w:val="TOC1"/>
        <w:tabs>
          <w:tab w:val="left" w:pos="440"/>
          <w:tab w:val="right" w:leader="dot" w:pos="9350"/>
        </w:tabs>
        <w:rPr>
          <w:rFonts w:eastAsiaTheme="minorEastAsia"/>
          <w:b w:val="0"/>
          <w:noProof/>
          <w:color w:val="auto"/>
          <w:sz w:val="22"/>
        </w:rPr>
      </w:pPr>
      <w:hyperlink w:anchor="_Toc474485945" w:history="1">
        <w:r w:rsidRPr="007A295C">
          <w:rPr>
            <w:rStyle w:val="Hyperlink"/>
            <w:noProof/>
          </w:rPr>
          <w:t>4</w:t>
        </w:r>
        <w:r>
          <w:rPr>
            <w:rFonts w:eastAsiaTheme="minorEastAsia"/>
            <w:b w:val="0"/>
            <w:noProof/>
            <w:color w:val="auto"/>
            <w:sz w:val="22"/>
          </w:rPr>
          <w:tab/>
        </w:r>
        <w:r w:rsidRPr="007A295C">
          <w:rPr>
            <w:rStyle w:val="Hyperlink"/>
            <w:noProof/>
          </w:rPr>
          <w:t>Process Quality</w:t>
        </w:r>
        <w:r>
          <w:rPr>
            <w:noProof/>
            <w:webHidden/>
          </w:rPr>
          <w:tab/>
        </w:r>
        <w:r>
          <w:rPr>
            <w:noProof/>
            <w:webHidden/>
          </w:rPr>
          <w:fldChar w:fldCharType="begin"/>
        </w:r>
        <w:r>
          <w:rPr>
            <w:noProof/>
            <w:webHidden/>
          </w:rPr>
          <w:instrText xml:space="preserve"> PAGEREF _Toc474485945 \h </w:instrText>
        </w:r>
        <w:r>
          <w:rPr>
            <w:noProof/>
            <w:webHidden/>
          </w:rPr>
        </w:r>
        <w:r>
          <w:rPr>
            <w:noProof/>
            <w:webHidden/>
          </w:rPr>
          <w:fldChar w:fldCharType="separate"/>
        </w:r>
        <w:r>
          <w:rPr>
            <w:noProof/>
            <w:webHidden/>
          </w:rPr>
          <w:t>5</w:t>
        </w:r>
        <w:r>
          <w:rPr>
            <w:noProof/>
            <w:webHidden/>
          </w:rPr>
          <w:fldChar w:fldCharType="end"/>
        </w:r>
      </w:hyperlink>
    </w:p>
    <w:p w:rsidR="00422F01" w:rsidRDefault="00422F01">
      <w:pPr>
        <w:pStyle w:val="TOC2"/>
        <w:tabs>
          <w:tab w:val="left" w:pos="880"/>
          <w:tab w:val="right" w:leader="dot" w:pos="9350"/>
        </w:tabs>
        <w:rPr>
          <w:rFonts w:eastAsiaTheme="minorEastAsia"/>
          <w:b w:val="0"/>
          <w:noProof/>
        </w:rPr>
      </w:pPr>
      <w:hyperlink w:anchor="_Toc474485946" w:history="1">
        <w:r w:rsidRPr="007A295C">
          <w:rPr>
            <w:rStyle w:val="Hyperlink"/>
            <w:noProof/>
          </w:rPr>
          <w:t>4.1</w:t>
        </w:r>
        <w:r>
          <w:rPr>
            <w:rFonts w:eastAsiaTheme="minorEastAsia"/>
            <w:b w:val="0"/>
            <w:noProof/>
          </w:rPr>
          <w:tab/>
        </w:r>
        <w:r w:rsidRPr="007A295C">
          <w:rPr>
            <w:rStyle w:val="Hyperlink"/>
            <w:noProof/>
          </w:rPr>
          <w:t>Process Definition</w:t>
        </w:r>
        <w:r>
          <w:rPr>
            <w:noProof/>
            <w:webHidden/>
          </w:rPr>
          <w:tab/>
        </w:r>
        <w:r>
          <w:rPr>
            <w:noProof/>
            <w:webHidden/>
          </w:rPr>
          <w:fldChar w:fldCharType="begin"/>
        </w:r>
        <w:r>
          <w:rPr>
            <w:noProof/>
            <w:webHidden/>
          </w:rPr>
          <w:instrText xml:space="preserve"> PAGEREF _Toc474485946 \h </w:instrText>
        </w:r>
        <w:r>
          <w:rPr>
            <w:noProof/>
            <w:webHidden/>
          </w:rPr>
        </w:r>
        <w:r>
          <w:rPr>
            <w:noProof/>
            <w:webHidden/>
          </w:rPr>
          <w:fldChar w:fldCharType="separate"/>
        </w:r>
        <w:r>
          <w:rPr>
            <w:noProof/>
            <w:webHidden/>
          </w:rPr>
          <w:t>5</w:t>
        </w:r>
        <w:r>
          <w:rPr>
            <w:noProof/>
            <w:webHidden/>
          </w:rPr>
          <w:fldChar w:fldCharType="end"/>
        </w:r>
      </w:hyperlink>
    </w:p>
    <w:p w:rsidR="00422F01" w:rsidRDefault="00422F01">
      <w:pPr>
        <w:pStyle w:val="TOC2"/>
        <w:tabs>
          <w:tab w:val="left" w:pos="880"/>
          <w:tab w:val="right" w:leader="dot" w:pos="9350"/>
        </w:tabs>
        <w:rPr>
          <w:rFonts w:eastAsiaTheme="minorEastAsia"/>
          <w:b w:val="0"/>
          <w:noProof/>
        </w:rPr>
      </w:pPr>
      <w:hyperlink w:anchor="_Toc474485947" w:history="1">
        <w:r w:rsidRPr="007A295C">
          <w:rPr>
            <w:rStyle w:val="Hyperlink"/>
            <w:noProof/>
          </w:rPr>
          <w:t>4.2</w:t>
        </w:r>
        <w:r>
          <w:rPr>
            <w:rFonts w:eastAsiaTheme="minorEastAsia"/>
            <w:b w:val="0"/>
            <w:noProof/>
          </w:rPr>
          <w:tab/>
        </w:r>
        <w:r w:rsidRPr="007A295C">
          <w:rPr>
            <w:rStyle w:val="Hyperlink"/>
            <w:noProof/>
          </w:rPr>
          <w:t>Process Measurement</w:t>
        </w:r>
        <w:r>
          <w:rPr>
            <w:noProof/>
            <w:webHidden/>
          </w:rPr>
          <w:tab/>
        </w:r>
        <w:r>
          <w:rPr>
            <w:noProof/>
            <w:webHidden/>
          </w:rPr>
          <w:fldChar w:fldCharType="begin"/>
        </w:r>
        <w:r>
          <w:rPr>
            <w:noProof/>
            <w:webHidden/>
          </w:rPr>
          <w:instrText xml:space="preserve"> PAGEREF _Toc474485947 \h </w:instrText>
        </w:r>
        <w:r>
          <w:rPr>
            <w:noProof/>
            <w:webHidden/>
          </w:rPr>
        </w:r>
        <w:r>
          <w:rPr>
            <w:noProof/>
            <w:webHidden/>
          </w:rPr>
          <w:fldChar w:fldCharType="separate"/>
        </w:r>
        <w:r>
          <w:rPr>
            <w:noProof/>
            <w:webHidden/>
          </w:rPr>
          <w:t>5</w:t>
        </w:r>
        <w:r>
          <w:rPr>
            <w:noProof/>
            <w:webHidden/>
          </w:rPr>
          <w:fldChar w:fldCharType="end"/>
        </w:r>
      </w:hyperlink>
    </w:p>
    <w:p w:rsidR="00422F01" w:rsidRDefault="00422F01">
      <w:pPr>
        <w:pStyle w:val="TOC2"/>
        <w:tabs>
          <w:tab w:val="left" w:pos="880"/>
          <w:tab w:val="right" w:leader="dot" w:pos="9350"/>
        </w:tabs>
        <w:rPr>
          <w:rFonts w:eastAsiaTheme="minorEastAsia"/>
          <w:b w:val="0"/>
          <w:noProof/>
        </w:rPr>
      </w:pPr>
      <w:hyperlink w:anchor="_Toc474485948" w:history="1">
        <w:r w:rsidRPr="007A295C">
          <w:rPr>
            <w:rStyle w:val="Hyperlink"/>
            <w:noProof/>
          </w:rPr>
          <w:t>4.3</w:t>
        </w:r>
        <w:r>
          <w:rPr>
            <w:rFonts w:eastAsiaTheme="minorEastAsia"/>
            <w:b w:val="0"/>
            <w:noProof/>
          </w:rPr>
          <w:tab/>
        </w:r>
        <w:r w:rsidRPr="007A295C">
          <w:rPr>
            <w:rStyle w:val="Hyperlink"/>
            <w:noProof/>
          </w:rPr>
          <w:t>Process Improvement</w:t>
        </w:r>
        <w:r>
          <w:rPr>
            <w:noProof/>
            <w:webHidden/>
          </w:rPr>
          <w:tab/>
        </w:r>
        <w:r>
          <w:rPr>
            <w:noProof/>
            <w:webHidden/>
          </w:rPr>
          <w:fldChar w:fldCharType="begin"/>
        </w:r>
        <w:r>
          <w:rPr>
            <w:noProof/>
            <w:webHidden/>
          </w:rPr>
          <w:instrText xml:space="preserve"> PAGEREF _Toc474485948 \h </w:instrText>
        </w:r>
        <w:r>
          <w:rPr>
            <w:noProof/>
            <w:webHidden/>
          </w:rPr>
        </w:r>
        <w:r>
          <w:rPr>
            <w:noProof/>
            <w:webHidden/>
          </w:rPr>
          <w:fldChar w:fldCharType="separate"/>
        </w:r>
        <w:r>
          <w:rPr>
            <w:noProof/>
            <w:webHidden/>
          </w:rPr>
          <w:t>6</w:t>
        </w:r>
        <w:r>
          <w:rPr>
            <w:noProof/>
            <w:webHidden/>
          </w:rPr>
          <w:fldChar w:fldCharType="end"/>
        </w:r>
      </w:hyperlink>
    </w:p>
    <w:p w:rsidR="00422F01" w:rsidRDefault="00422F01">
      <w:pPr>
        <w:pStyle w:val="TOC1"/>
        <w:tabs>
          <w:tab w:val="left" w:pos="440"/>
          <w:tab w:val="right" w:leader="dot" w:pos="9350"/>
        </w:tabs>
        <w:rPr>
          <w:rFonts w:eastAsiaTheme="minorEastAsia"/>
          <w:b w:val="0"/>
          <w:noProof/>
          <w:color w:val="auto"/>
          <w:sz w:val="22"/>
        </w:rPr>
      </w:pPr>
      <w:hyperlink w:anchor="_Toc474485949" w:history="1">
        <w:r w:rsidRPr="007A295C">
          <w:rPr>
            <w:rStyle w:val="Hyperlink"/>
            <w:noProof/>
          </w:rPr>
          <w:t>5</w:t>
        </w:r>
        <w:r>
          <w:rPr>
            <w:rFonts w:eastAsiaTheme="minorEastAsia"/>
            <w:b w:val="0"/>
            <w:noProof/>
            <w:color w:val="auto"/>
            <w:sz w:val="22"/>
          </w:rPr>
          <w:tab/>
        </w:r>
        <w:r w:rsidRPr="007A295C">
          <w:rPr>
            <w:rStyle w:val="Hyperlink"/>
            <w:noProof/>
          </w:rPr>
          <w:t>Product Quality</w:t>
        </w:r>
        <w:r>
          <w:rPr>
            <w:noProof/>
            <w:webHidden/>
          </w:rPr>
          <w:tab/>
        </w:r>
        <w:r>
          <w:rPr>
            <w:noProof/>
            <w:webHidden/>
          </w:rPr>
          <w:fldChar w:fldCharType="begin"/>
        </w:r>
        <w:r>
          <w:rPr>
            <w:noProof/>
            <w:webHidden/>
          </w:rPr>
          <w:instrText xml:space="preserve"> PAGEREF _Toc474485949 \h </w:instrText>
        </w:r>
        <w:r>
          <w:rPr>
            <w:noProof/>
            <w:webHidden/>
          </w:rPr>
        </w:r>
        <w:r>
          <w:rPr>
            <w:noProof/>
            <w:webHidden/>
          </w:rPr>
          <w:fldChar w:fldCharType="separate"/>
        </w:r>
        <w:r>
          <w:rPr>
            <w:noProof/>
            <w:webHidden/>
          </w:rPr>
          <w:t>6</w:t>
        </w:r>
        <w:r>
          <w:rPr>
            <w:noProof/>
            <w:webHidden/>
          </w:rPr>
          <w:fldChar w:fldCharType="end"/>
        </w:r>
      </w:hyperlink>
    </w:p>
    <w:p w:rsidR="00422F01" w:rsidRDefault="00422F01">
      <w:pPr>
        <w:pStyle w:val="TOC2"/>
        <w:tabs>
          <w:tab w:val="left" w:pos="880"/>
          <w:tab w:val="right" w:leader="dot" w:pos="9350"/>
        </w:tabs>
        <w:rPr>
          <w:rFonts w:eastAsiaTheme="minorEastAsia"/>
          <w:b w:val="0"/>
          <w:noProof/>
        </w:rPr>
      </w:pPr>
      <w:hyperlink w:anchor="_Toc474485950" w:history="1">
        <w:r w:rsidRPr="007A295C">
          <w:rPr>
            <w:rStyle w:val="Hyperlink"/>
            <w:noProof/>
          </w:rPr>
          <w:t>5.1</w:t>
        </w:r>
        <w:r>
          <w:rPr>
            <w:rFonts w:eastAsiaTheme="minorEastAsia"/>
            <w:b w:val="0"/>
            <w:noProof/>
          </w:rPr>
          <w:tab/>
        </w:r>
        <w:r w:rsidRPr="007A295C">
          <w:rPr>
            <w:rStyle w:val="Hyperlink"/>
            <w:noProof/>
          </w:rPr>
          <w:t>Product Definition</w:t>
        </w:r>
        <w:r>
          <w:rPr>
            <w:noProof/>
            <w:webHidden/>
          </w:rPr>
          <w:tab/>
        </w:r>
        <w:r>
          <w:rPr>
            <w:noProof/>
            <w:webHidden/>
          </w:rPr>
          <w:fldChar w:fldCharType="begin"/>
        </w:r>
        <w:r>
          <w:rPr>
            <w:noProof/>
            <w:webHidden/>
          </w:rPr>
          <w:instrText xml:space="preserve"> PAGEREF _Toc474485950 \h </w:instrText>
        </w:r>
        <w:r>
          <w:rPr>
            <w:noProof/>
            <w:webHidden/>
          </w:rPr>
        </w:r>
        <w:r>
          <w:rPr>
            <w:noProof/>
            <w:webHidden/>
          </w:rPr>
          <w:fldChar w:fldCharType="separate"/>
        </w:r>
        <w:r>
          <w:rPr>
            <w:noProof/>
            <w:webHidden/>
          </w:rPr>
          <w:t>6</w:t>
        </w:r>
        <w:r>
          <w:rPr>
            <w:noProof/>
            <w:webHidden/>
          </w:rPr>
          <w:fldChar w:fldCharType="end"/>
        </w:r>
      </w:hyperlink>
    </w:p>
    <w:p w:rsidR="00422F01" w:rsidRDefault="00422F01">
      <w:pPr>
        <w:pStyle w:val="TOC2"/>
        <w:tabs>
          <w:tab w:val="left" w:pos="880"/>
          <w:tab w:val="right" w:leader="dot" w:pos="9350"/>
        </w:tabs>
        <w:rPr>
          <w:rFonts w:eastAsiaTheme="minorEastAsia"/>
          <w:b w:val="0"/>
          <w:noProof/>
        </w:rPr>
      </w:pPr>
      <w:hyperlink w:anchor="_Toc474485951" w:history="1">
        <w:r w:rsidRPr="007A295C">
          <w:rPr>
            <w:rStyle w:val="Hyperlink"/>
            <w:noProof/>
          </w:rPr>
          <w:t>5.2</w:t>
        </w:r>
        <w:r>
          <w:rPr>
            <w:rFonts w:eastAsiaTheme="minorEastAsia"/>
            <w:b w:val="0"/>
            <w:noProof/>
          </w:rPr>
          <w:tab/>
        </w:r>
        <w:r w:rsidRPr="007A295C">
          <w:rPr>
            <w:rStyle w:val="Hyperlink"/>
            <w:noProof/>
          </w:rPr>
          <w:t>Product Measurement</w:t>
        </w:r>
        <w:r>
          <w:rPr>
            <w:noProof/>
            <w:webHidden/>
          </w:rPr>
          <w:tab/>
        </w:r>
        <w:r>
          <w:rPr>
            <w:noProof/>
            <w:webHidden/>
          </w:rPr>
          <w:fldChar w:fldCharType="begin"/>
        </w:r>
        <w:r>
          <w:rPr>
            <w:noProof/>
            <w:webHidden/>
          </w:rPr>
          <w:instrText xml:space="preserve"> PAGEREF _Toc474485951 \h </w:instrText>
        </w:r>
        <w:r>
          <w:rPr>
            <w:noProof/>
            <w:webHidden/>
          </w:rPr>
        </w:r>
        <w:r>
          <w:rPr>
            <w:noProof/>
            <w:webHidden/>
          </w:rPr>
          <w:fldChar w:fldCharType="separate"/>
        </w:r>
        <w:r>
          <w:rPr>
            <w:noProof/>
            <w:webHidden/>
          </w:rPr>
          <w:t>6</w:t>
        </w:r>
        <w:r>
          <w:rPr>
            <w:noProof/>
            <w:webHidden/>
          </w:rPr>
          <w:fldChar w:fldCharType="end"/>
        </w:r>
      </w:hyperlink>
    </w:p>
    <w:p w:rsidR="00422F01" w:rsidRDefault="00422F01">
      <w:pPr>
        <w:pStyle w:val="TOC2"/>
        <w:tabs>
          <w:tab w:val="left" w:pos="880"/>
          <w:tab w:val="right" w:leader="dot" w:pos="9350"/>
        </w:tabs>
        <w:rPr>
          <w:rFonts w:eastAsiaTheme="minorEastAsia"/>
          <w:b w:val="0"/>
          <w:noProof/>
        </w:rPr>
      </w:pPr>
      <w:hyperlink w:anchor="_Toc474485952" w:history="1">
        <w:r w:rsidRPr="007A295C">
          <w:rPr>
            <w:rStyle w:val="Hyperlink"/>
            <w:noProof/>
          </w:rPr>
          <w:t>5.3</w:t>
        </w:r>
        <w:r>
          <w:rPr>
            <w:rFonts w:eastAsiaTheme="minorEastAsia"/>
            <w:b w:val="0"/>
            <w:noProof/>
          </w:rPr>
          <w:tab/>
        </w:r>
        <w:r w:rsidRPr="007A295C">
          <w:rPr>
            <w:rStyle w:val="Hyperlink"/>
            <w:noProof/>
          </w:rPr>
          <w:t>Product Improvement</w:t>
        </w:r>
        <w:r>
          <w:rPr>
            <w:noProof/>
            <w:webHidden/>
          </w:rPr>
          <w:tab/>
        </w:r>
        <w:r>
          <w:rPr>
            <w:noProof/>
            <w:webHidden/>
          </w:rPr>
          <w:fldChar w:fldCharType="begin"/>
        </w:r>
        <w:r>
          <w:rPr>
            <w:noProof/>
            <w:webHidden/>
          </w:rPr>
          <w:instrText xml:space="preserve"> PAGEREF _Toc474485952 \h </w:instrText>
        </w:r>
        <w:r>
          <w:rPr>
            <w:noProof/>
            <w:webHidden/>
          </w:rPr>
        </w:r>
        <w:r>
          <w:rPr>
            <w:noProof/>
            <w:webHidden/>
          </w:rPr>
          <w:fldChar w:fldCharType="separate"/>
        </w:r>
        <w:r>
          <w:rPr>
            <w:noProof/>
            <w:webHidden/>
          </w:rPr>
          <w:t>7</w:t>
        </w:r>
        <w:r>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8D6C5C" w:rsidP="008A6EF0">
      <w:r w:rsidRPr="008D6C5C">
        <w:lastRenderedPageBreak/>
        <w:t>[This template contains limited instructions for properly completing this document. The following table contains the template style conventions and should</w:t>
      </w:r>
      <w:r>
        <w:t xml:space="preserve">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4" w:history="1">
        <w:r w:rsidRPr="00922ACC">
          <w:rPr>
            <w:rStyle w:val="Hyperlink"/>
          </w:rPr>
          <w:t>CA-PMF website</w:t>
        </w:r>
      </w:hyperlink>
      <w:r w:rsidRPr="00922ACC">
        <w:t xml:space="preserve"> to access the Project Sample Library.</w:t>
      </w:r>
    </w:p>
    <w:p w:rsidR="008A6EF0" w:rsidRPr="00EA61CC" w:rsidRDefault="008A6EF0" w:rsidP="008A6EF0">
      <w:pPr>
        <w:pStyle w:val="Heading1"/>
      </w:pPr>
      <w:bookmarkStart w:id="1" w:name="_Toc448929956"/>
      <w:bookmarkStart w:id="2" w:name="_Toc448933968"/>
      <w:bookmarkStart w:id="3" w:name="_Toc474485942"/>
      <w:r w:rsidRPr="00EA61CC">
        <w:t>Introduction</w:t>
      </w:r>
      <w:bookmarkEnd w:id="1"/>
      <w:bookmarkEnd w:id="2"/>
      <w:bookmarkEnd w:id="3"/>
    </w:p>
    <w:p w:rsidR="008D6C5C" w:rsidRDefault="009E55BE" w:rsidP="009E55BE">
      <w:bookmarkStart w:id="4" w:name="_Toc448929957"/>
      <w:bookmarkStart w:id="5" w:name="_Toc448933969"/>
      <w:r>
        <w:t>[The Quality Management Plan is an output of the quality management planning process and describes how project quality is to be evaluated, monitored, and managed. This involves identifying what quality standards are relevant to a given project and de</w:t>
      </w:r>
      <w:r w:rsidR="00422F01">
        <w:t xml:space="preserve">termining how to satisfy them. </w:t>
      </w:r>
      <w:r>
        <w:t>Quality planning includes the quality roles and responsibilities, processes, procedures, standards, practices, metrics, and resources needed to implement quality management. This section should describe the purpose of the Quality Management Plan and what it covers. Sample text is provided below and can be adjusted to fit a particular project’s needs.]</w:t>
      </w:r>
    </w:p>
    <w:p w:rsidR="008A6EF0" w:rsidRPr="00EA61CC" w:rsidRDefault="008A6EF0" w:rsidP="008A6EF0">
      <w:pPr>
        <w:pStyle w:val="Heading1"/>
      </w:pPr>
      <w:bookmarkStart w:id="6" w:name="_Toc474485943"/>
      <w:r w:rsidRPr="00EA61CC">
        <w:t>Roles and Responsibilities</w:t>
      </w:r>
      <w:bookmarkEnd w:id="4"/>
      <w:bookmarkEnd w:id="5"/>
      <w:bookmarkEnd w:id="6"/>
    </w:p>
    <w:p w:rsidR="009E55BE" w:rsidRPr="008D6C5C" w:rsidRDefault="009E55BE" w:rsidP="009E55BE">
      <w:bookmarkStart w:id="7" w:name="_Toc448929958"/>
      <w:bookmarkStart w:id="8" w:name="_Toc448933970"/>
      <w:r>
        <w:t>[Describe the persons and roles responsible for performing various activities described in workflows and the relationship of all involved. The following table provides some suggested roles and responsibilities and can be extended to suit project needs.]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9E55BE" w:rsidRPr="0030427C" w:rsidTr="00CD020D">
        <w:trPr>
          <w:trHeight w:val="432"/>
          <w:tblHeader/>
        </w:trPr>
        <w:tc>
          <w:tcPr>
            <w:tcW w:w="2337" w:type="dxa"/>
            <w:shd w:val="clear" w:color="auto" w:fill="1B4675"/>
            <w:vAlign w:val="center"/>
          </w:tcPr>
          <w:p w:rsidR="009E55BE" w:rsidRPr="0030427C" w:rsidRDefault="009E55BE" w:rsidP="00CD020D">
            <w:pPr>
              <w:pStyle w:val="TableHeaderText"/>
            </w:pPr>
            <w:r>
              <w:t>Name</w:t>
            </w:r>
          </w:p>
        </w:tc>
        <w:tc>
          <w:tcPr>
            <w:tcW w:w="2337" w:type="dxa"/>
            <w:shd w:val="clear" w:color="auto" w:fill="1B4675"/>
            <w:vAlign w:val="center"/>
          </w:tcPr>
          <w:p w:rsidR="009E55BE" w:rsidRPr="0030427C" w:rsidRDefault="009E55BE" w:rsidP="00CD020D">
            <w:pPr>
              <w:pStyle w:val="TableHeaderText"/>
            </w:pPr>
            <w:r>
              <w:t>Role</w:t>
            </w:r>
          </w:p>
        </w:tc>
        <w:tc>
          <w:tcPr>
            <w:tcW w:w="4676" w:type="dxa"/>
            <w:shd w:val="clear" w:color="auto" w:fill="1B4675"/>
            <w:vAlign w:val="center"/>
          </w:tcPr>
          <w:p w:rsidR="009E55BE" w:rsidRPr="0030427C" w:rsidRDefault="009E55BE" w:rsidP="00CD020D">
            <w:pPr>
              <w:pStyle w:val="TableHeaderText"/>
            </w:pPr>
            <w:r>
              <w:t>Responsibility</w:t>
            </w:r>
          </w:p>
        </w:tc>
      </w:tr>
      <w:tr w:rsidR="009E55BE" w:rsidRPr="0030427C" w:rsidTr="00CD020D">
        <w:trPr>
          <w:trHeight w:val="432"/>
        </w:trPr>
        <w:tc>
          <w:tcPr>
            <w:tcW w:w="2337" w:type="dxa"/>
          </w:tcPr>
          <w:p w:rsidR="009E55BE" w:rsidRPr="008D6C5C" w:rsidRDefault="009E55BE" w:rsidP="00CD020D"/>
        </w:tc>
        <w:tc>
          <w:tcPr>
            <w:tcW w:w="2337" w:type="dxa"/>
          </w:tcPr>
          <w:p w:rsidR="009E55BE" w:rsidRPr="008D6C5C" w:rsidRDefault="009E55BE" w:rsidP="00CD020D">
            <w:pPr>
              <w:spacing w:before="80" w:after="80"/>
              <w:rPr>
                <w:rFonts w:ascii="Calibri" w:hAnsi="Calibri" w:cs="Arial"/>
              </w:rPr>
            </w:pPr>
          </w:p>
        </w:tc>
        <w:tc>
          <w:tcPr>
            <w:tcW w:w="4676" w:type="dxa"/>
          </w:tcPr>
          <w:p w:rsidR="009E55BE" w:rsidRPr="008D6C5C" w:rsidRDefault="009E55BE" w:rsidP="008D6C5C">
            <w:pPr>
              <w:tabs>
                <w:tab w:val="left" w:pos="352"/>
                <w:tab w:val="left" w:pos="1440"/>
              </w:tabs>
              <w:rPr>
                <w:rFonts w:ascii="Calibri" w:hAnsi="Calibri"/>
              </w:rPr>
            </w:pPr>
          </w:p>
        </w:tc>
      </w:tr>
      <w:tr w:rsidR="009E55BE" w:rsidRPr="0030427C" w:rsidTr="00CD020D">
        <w:trPr>
          <w:trHeight w:val="432"/>
        </w:trPr>
        <w:tc>
          <w:tcPr>
            <w:tcW w:w="2337" w:type="dxa"/>
          </w:tcPr>
          <w:p w:rsidR="009E55BE" w:rsidRPr="008D6C5C" w:rsidRDefault="009E55BE" w:rsidP="00CD020D"/>
        </w:tc>
        <w:tc>
          <w:tcPr>
            <w:tcW w:w="2337" w:type="dxa"/>
          </w:tcPr>
          <w:p w:rsidR="009E55BE" w:rsidRPr="008D6C5C" w:rsidRDefault="009E55BE" w:rsidP="00CD020D">
            <w:pPr>
              <w:spacing w:before="80" w:after="80"/>
              <w:rPr>
                <w:rFonts w:ascii="Calibri" w:hAnsi="Calibri" w:cs="Arial"/>
              </w:rPr>
            </w:pPr>
          </w:p>
        </w:tc>
        <w:tc>
          <w:tcPr>
            <w:tcW w:w="4676" w:type="dxa"/>
          </w:tcPr>
          <w:p w:rsidR="009E55BE" w:rsidRPr="008D6C5C" w:rsidRDefault="009E55BE" w:rsidP="008D6C5C">
            <w:pPr>
              <w:tabs>
                <w:tab w:val="left" w:pos="352"/>
                <w:tab w:val="left" w:pos="1440"/>
              </w:tabs>
              <w:rPr>
                <w:rFonts w:ascii="Calibri" w:hAnsi="Calibri"/>
              </w:rPr>
            </w:pPr>
          </w:p>
        </w:tc>
      </w:tr>
      <w:tr w:rsidR="009E55BE" w:rsidRPr="0030427C" w:rsidTr="00CD020D">
        <w:trPr>
          <w:trHeight w:val="432"/>
        </w:trPr>
        <w:tc>
          <w:tcPr>
            <w:tcW w:w="2337" w:type="dxa"/>
          </w:tcPr>
          <w:p w:rsidR="009E55BE" w:rsidRPr="008D6C5C" w:rsidRDefault="009E55BE" w:rsidP="00CD020D"/>
        </w:tc>
        <w:tc>
          <w:tcPr>
            <w:tcW w:w="2337" w:type="dxa"/>
          </w:tcPr>
          <w:p w:rsidR="009E55BE" w:rsidRPr="008D6C5C" w:rsidRDefault="009E55BE" w:rsidP="00CD020D">
            <w:pPr>
              <w:spacing w:before="80" w:after="80"/>
              <w:rPr>
                <w:rFonts w:ascii="Calibri" w:hAnsi="Calibri" w:cs="Arial"/>
              </w:rPr>
            </w:pPr>
          </w:p>
        </w:tc>
        <w:tc>
          <w:tcPr>
            <w:tcW w:w="4676" w:type="dxa"/>
          </w:tcPr>
          <w:p w:rsidR="009E55BE" w:rsidRPr="008D6C5C" w:rsidRDefault="009E55BE" w:rsidP="008D6C5C">
            <w:pPr>
              <w:tabs>
                <w:tab w:val="left" w:pos="352"/>
                <w:tab w:val="left" w:pos="1440"/>
              </w:tabs>
              <w:rPr>
                <w:rFonts w:ascii="Calibri" w:hAnsi="Calibri"/>
              </w:rPr>
            </w:pPr>
          </w:p>
        </w:tc>
      </w:tr>
    </w:tbl>
    <w:p w:rsidR="008A6EF0" w:rsidRDefault="009E55BE" w:rsidP="008A6EF0">
      <w:pPr>
        <w:pStyle w:val="Heading1"/>
      </w:pPr>
      <w:bookmarkStart w:id="9" w:name="_Toc474485944"/>
      <w:bookmarkEnd w:id="7"/>
      <w:bookmarkEnd w:id="8"/>
      <w:r>
        <w:t>Approach</w:t>
      </w:r>
      <w:bookmarkEnd w:id="9"/>
    </w:p>
    <w:p w:rsidR="00CE1AA2" w:rsidRDefault="008D6C5C" w:rsidP="00CE1AA2">
      <w:pPr>
        <w:pStyle w:val="BodyTextLeftJustify"/>
      </w:pPr>
      <w:r w:rsidRPr="008D6C5C">
        <w:t xml:space="preserve">[In this section, define the quality management approach clearly enough to identify necessary activities for quality assurance and control for the entire project lifecycle. Quality assurance is the set of activities for ensuring quality in the processes by which project products are developed. Quality Control is the set of activities for ensuring quality in products. The Project Manager must </w:t>
      </w:r>
      <w:r w:rsidRPr="008D6C5C">
        <w:lastRenderedPageBreak/>
        <w:t>ensure the plan supports project success and does not become an overwhelming task for the project.]</w:t>
      </w:r>
      <w:bookmarkStart w:id="10" w:name="_Toc448929959"/>
      <w:bookmarkStart w:id="11" w:name="_Toc448933971"/>
    </w:p>
    <w:p w:rsidR="00CE1AA2" w:rsidRDefault="00CE1AA2" w:rsidP="00CE1AA2">
      <w:pPr>
        <w:pStyle w:val="Heading1"/>
      </w:pPr>
      <w:bookmarkStart w:id="12" w:name="_Toc474485945"/>
      <w:r>
        <w:t>Process Quality</w:t>
      </w:r>
      <w:bookmarkEnd w:id="12"/>
    </w:p>
    <w:p w:rsidR="009E55BE" w:rsidRPr="00CE1AA2" w:rsidRDefault="009E55BE" w:rsidP="00CE1AA2">
      <w:pPr>
        <w:pStyle w:val="BodyTextLeftJustify"/>
      </w:pPr>
      <w:r w:rsidRPr="00FE766C">
        <w:t>[Process quality ensures that project participants follow applicable standards, processes, policies, procedures, and checks as they create project deliverables. During this process, audits are conducted</w:t>
      </w:r>
      <w:r w:rsidRPr="009E55BE">
        <w:t xml:space="preserve"> against stated quality requirements. Audit results typically are presented to the Project Sponsor(s), the Executive Steering Committee, and any other existing steering committees. Deficiencies in quality are flagged, and corrective actions are put in place. This ensures that the processes being employed to produce project deliverables are sound and will improve chances of project success. For example, projects may have an Independent Verification and Validation (IV&amp;V) team (which may be contracted out to a vendor) perform the necessary quality processes mentioned earlier. An IV&amp;V team generally follows the IEEE 1012-2012 IV&amp;V Standards when performing their tasks.]</w:t>
      </w:r>
    </w:p>
    <w:p w:rsidR="008A6EF0" w:rsidRPr="00303817" w:rsidRDefault="009E55BE" w:rsidP="00F831CE">
      <w:pPr>
        <w:pStyle w:val="Heading2"/>
      </w:pPr>
      <w:bookmarkStart w:id="13" w:name="_Toc474485946"/>
      <w:r>
        <w:t>Process Definition</w:t>
      </w:r>
      <w:bookmarkEnd w:id="13"/>
    </w:p>
    <w:p w:rsidR="009E55BE" w:rsidRPr="008D6C5C" w:rsidRDefault="009E55BE" w:rsidP="009E55BE">
      <w:r>
        <w:t>[This section provides information about measuring the quality of the project’s management processes used to manage the project.</w:t>
      </w:r>
      <w:r w:rsidR="00422F01">
        <w:t xml:space="preserve"> </w:t>
      </w:r>
      <w:r>
        <w:t>The table below is an example of metrics used to measure quality of the project management processes. It specifies a project phase, the process that is being compared to its quality definition, and the metrics by which quality will be measured. Identify other project processes that will be reviewed. These may include processes related to procurement, system development, implementation, organizational change management, data conversion, or other processes executed during the development cycle. This table can be extended to suit particular project needs.]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9E55BE" w:rsidRPr="0030427C" w:rsidTr="00CD020D">
        <w:trPr>
          <w:trHeight w:val="432"/>
          <w:tblHeader/>
        </w:trPr>
        <w:tc>
          <w:tcPr>
            <w:tcW w:w="2337" w:type="dxa"/>
            <w:shd w:val="clear" w:color="auto" w:fill="1B4675"/>
            <w:vAlign w:val="center"/>
          </w:tcPr>
          <w:p w:rsidR="009E55BE" w:rsidRPr="0030427C" w:rsidRDefault="009E55BE" w:rsidP="00CD020D">
            <w:pPr>
              <w:pStyle w:val="TableHeaderText"/>
            </w:pPr>
            <w:r>
              <w:t>Phase</w:t>
            </w:r>
          </w:p>
        </w:tc>
        <w:tc>
          <w:tcPr>
            <w:tcW w:w="2337" w:type="dxa"/>
            <w:shd w:val="clear" w:color="auto" w:fill="1B4675"/>
            <w:vAlign w:val="center"/>
          </w:tcPr>
          <w:p w:rsidR="009E55BE" w:rsidRPr="0030427C" w:rsidRDefault="009E55BE" w:rsidP="00CD020D">
            <w:pPr>
              <w:pStyle w:val="TableHeaderText"/>
            </w:pPr>
            <w:r>
              <w:t>Process</w:t>
            </w:r>
          </w:p>
        </w:tc>
        <w:tc>
          <w:tcPr>
            <w:tcW w:w="4676" w:type="dxa"/>
            <w:shd w:val="clear" w:color="auto" w:fill="1B4675"/>
            <w:vAlign w:val="center"/>
          </w:tcPr>
          <w:p w:rsidR="009E55BE" w:rsidRPr="0030427C" w:rsidRDefault="009E55BE" w:rsidP="00CD020D">
            <w:pPr>
              <w:pStyle w:val="TableHeaderText"/>
            </w:pPr>
            <w:r>
              <w:t>Metrics</w:t>
            </w:r>
          </w:p>
        </w:tc>
      </w:tr>
      <w:tr w:rsidR="009E55BE" w:rsidRPr="0030427C" w:rsidTr="00CD020D">
        <w:trPr>
          <w:trHeight w:val="432"/>
        </w:trPr>
        <w:tc>
          <w:tcPr>
            <w:tcW w:w="2337" w:type="dxa"/>
          </w:tcPr>
          <w:p w:rsidR="009E55BE" w:rsidRPr="00422F01" w:rsidRDefault="009E55BE" w:rsidP="00CD020D">
            <w:pPr>
              <w:rPr>
                <w:rFonts w:ascii="Calibri" w:hAnsi="Calibri"/>
              </w:rPr>
            </w:pPr>
          </w:p>
        </w:tc>
        <w:tc>
          <w:tcPr>
            <w:tcW w:w="2337" w:type="dxa"/>
          </w:tcPr>
          <w:p w:rsidR="009E55BE" w:rsidRPr="00422F01" w:rsidRDefault="009E55BE" w:rsidP="00CD020D">
            <w:pPr>
              <w:rPr>
                <w:rFonts w:ascii="Calibri" w:hAnsi="Calibri"/>
              </w:rPr>
            </w:pPr>
          </w:p>
        </w:tc>
        <w:tc>
          <w:tcPr>
            <w:tcW w:w="4676" w:type="dxa"/>
          </w:tcPr>
          <w:p w:rsidR="009E55BE" w:rsidRPr="00422F01" w:rsidRDefault="009E55BE" w:rsidP="00CD020D">
            <w:pPr>
              <w:rPr>
                <w:rFonts w:ascii="Calibri" w:hAnsi="Calibri"/>
              </w:rPr>
            </w:pPr>
          </w:p>
        </w:tc>
      </w:tr>
      <w:tr w:rsidR="009E55BE" w:rsidRPr="0030427C" w:rsidTr="00CD020D">
        <w:trPr>
          <w:trHeight w:val="432"/>
        </w:trPr>
        <w:tc>
          <w:tcPr>
            <w:tcW w:w="2337" w:type="dxa"/>
          </w:tcPr>
          <w:p w:rsidR="009E55BE" w:rsidRPr="00422F01" w:rsidRDefault="009E55BE" w:rsidP="00CD020D">
            <w:pPr>
              <w:rPr>
                <w:rFonts w:ascii="Calibri" w:hAnsi="Calibri"/>
              </w:rPr>
            </w:pPr>
          </w:p>
        </w:tc>
        <w:tc>
          <w:tcPr>
            <w:tcW w:w="2337" w:type="dxa"/>
          </w:tcPr>
          <w:p w:rsidR="009E55BE" w:rsidRPr="00422F01" w:rsidRDefault="009E55BE" w:rsidP="00CD020D">
            <w:pPr>
              <w:rPr>
                <w:rFonts w:ascii="Calibri" w:hAnsi="Calibri"/>
              </w:rPr>
            </w:pPr>
          </w:p>
        </w:tc>
        <w:tc>
          <w:tcPr>
            <w:tcW w:w="4676" w:type="dxa"/>
          </w:tcPr>
          <w:p w:rsidR="009E55BE" w:rsidRPr="00422F01" w:rsidRDefault="009E55BE" w:rsidP="00CD020D">
            <w:pPr>
              <w:rPr>
                <w:rFonts w:ascii="Calibri" w:hAnsi="Calibri"/>
              </w:rPr>
            </w:pPr>
          </w:p>
        </w:tc>
      </w:tr>
      <w:tr w:rsidR="009E55BE" w:rsidRPr="0030427C" w:rsidTr="00CD020D">
        <w:trPr>
          <w:trHeight w:val="432"/>
        </w:trPr>
        <w:tc>
          <w:tcPr>
            <w:tcW w:w="2337" w:type="dxa"/>
          </w:tcPr>
          <w:p w:rsidR="009E55BE" w:rsidRPr="00422F01" w:rsidRDefault="009E55BE" w:rsidP="00CD020D">
            <w:pPr>
              <w:rPr>
                <w:rFonts w:ascii="Calibri" w:hAnsi="Calibri"/>
              </w:rPr>
            </w:pPr>
          </w:p>
        </w:tc>
        <w:tc>
          <w:tcPr>
            <w:tcW w:w="2337" w:type="dxa"/>
          </w:tcPr>
          <w:p w:rsidR="009E55BE" w:rsidRPr="00422F01" w:rsidRDefault="009E55BE" w:rsidP="00CD020D">
            <w:pPr>
              <w:rPr>
                <w:rFonts w:ascii="Calibri" w:hAnsi="Calibri"/>
              </w:rPr>
            </w:pPr>
          </w:p>
        </w:tc>
        <w:tc>
          <w:tcPr>
            <w:tcW w:w="4676" w:type="dxa"/>
          </w:tcPr>
          <w:p w:rsidR="009E55BE" w:rsidRPr="00422F01" w:rsidRDefault="009E55BE" w:rsidP="00CD020D">
            <w:pPr>
              <w:rPr>
                <w:rFonts w:ascii="Calibri" w:hAnsi="Calibri"/>
              </w:rPr>
            </w:pPr>
          </w:p>
        </w:tc>
      </w:tr>
    </w:tbl>
    <w:p w:rsidR="009E55BE" w:rsidRDefault="009E55BE" w:rsidP="008A6EF0"/>
    <w:p w:rsidR="008A6EF0" w:rsidRPr="00303817" w:rsidRDefault="009E55BE" w:rsidP="008A6EF0">
      <w:pPr>
        <w:pStyle w:val="Heading2"/>
      </w:pPr>
      <w:bookmarkStart w:id="14" w:name="_Toc474485947"/>
      <w:bookmarkEnd w:id="10"/>
      <w:bookmarkEnd w:id="11"/>
      <w:r>
        <w:t>Process Measurement</w:t>
      </w:r>
      <w:bookmarkEnd w:id="14"/>
    </w:p>
    <w:p w:rsidR="000B14F5" w:rsidRDefault="00D74393" w:rsidP="00CE1AA2">
      <w:pPr>
        <w:pStyle w:val="BodyTextLeftJustify"/>
      </w:pPr>
      <w:bookmarkStart w:id="15" w:name="_Toc448929960"/>
      <w:bookmarkStart w:id="16" w:name="_Toc448933972"/>
      <w:r w:rsidRPr="00F24DD6">
        <w:t>[</w:t>
      </w:r>
      <w:r>
        <w:t xml:space="preserve">Processes are assessed at </w:t>
      </w:r>
      <w:r w:rsidRPr="004D43BD">
        <w:t xml:space="preserve">planned intervals to determine whether the project’s processes conform </w:t>
      </w:r>
      <w:r w:rsidR="000B14F5">
        <w:t>[Processes are assessed at planned intervals to determine whether the project’s processes conform to the plans, if processes are being executed as defined, and if processes are being effectively implemented and maintained. In this section, identify the types of assessments that the project may make to determine process quality. These assessments can serve as quality checkpoints. In some cases, these reviews may create a decision point to determine whether the effectiveness of project’s processes is at levels required to proceed with the next stage of the project. During the assessment, lessons learned should be captured and documented. See the Lessons Learned Template for additional information on documenting lessons learned.</w:t>
      </w:r>
    </w:p>
    <w:p w:rsidR="00476478" w:rsidRDefault="000B14F5" w:rsidP="00CE1AA2">
      <w:pPr>
        <w:pStyle w:val="BodyTextLeftJustify"/>
      </w:pPr>
      <w:r>
        <w:t xml:space="preserve">[Other reviews and audits may be held throughout the course of the project. Such reviews will be held on an as-needed basis and may include reviews of contractor plans and processes. Additionally, the Independent Verification and Validation (IV&amp;V) or Independent Project Oversight </w:t>
      </w:r>
      <w:r>
        <w:lastRenderedPageBreak/>
        <w:t>Consultant (IPOC) contractor may hold their own audits/reviews to ascertain the status of the project.]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368"/>
        <w:gridCol w:w="2160"/>
        <w:gridCol w:w="2610"/>
        <w:gridCol w:w="1559"/>
        <w:gridCol w:w="1879"/>
      </w:tblGrid>
      <w:tr w:rsidR="00D74393" w:rsidRPr="0030427C" w:rsidTr="00D74393">
        <w:trPr>
          <w:trHeight w:val="432"/>
          <w:tblHeader/>
        </w:trPr>
        <w:tc>
          <w:tcPr>
            <w:tcW w:w="1368" w:type="dxa"/>
            <w:shd w:val="clear" w:color="auto" w:fill="1B4675"/>
            <w:vAlign w:val="center"/>
          </w:tcPr>
          <w:p w:rsidR="00D74393" w:rsidRPr="0030427C" w:rsidRDefault="00D74393" w:rsidP="00CD020D">
            <w:pPr>
              <w:pStyle w:val="TableHeaderText"/>
            </w:pPr>
            <w:r>
              <w:t>Review Type</w:t>
            </w:r>
          </w:p>
        </w:tc>
        <w:tc>
          <w:tcPr>
            <w:tcW w:w="2160" w:type="dxa"/>
            <w:shd w:val="clear" w:color="auto" w:fill="1B4675"/>
            <w:vAlign w:val="center"/>
          </w:tcPr>
          <w:p w:rsidR="00D74393" w:rsidRPr="0030427C" w:rsidRDefault="00D74393" w:rsidP="00CD020D">
            <w:pPr>
              <w:pStyle w:val="TableHeaderText"/>
            </w:pPr>
            <w:r>
              <w:t>Review Goal</w:t>
            </w:r>
          </w:p>
        </w:tc>
        <w:tc>
          <w:tcPr>
            <w:tcW w:w="2610" w:type="dxa"/>
            <w:shd w:val="clear" w:color="auto" w:fill="1B4675"/>
            <w:vAlign w:val="center"/>
          </w:tcPr>
          <w:p w:rsidR="00D74393" w:rsidRPr="0030427C" w:rsidRDefault="00D74393" w:rsidP="00CD020D">
            <w:pPr>
              <w:pStyle w:val="TableHeaderText"/>
            </w:pPr>
            <w:r>
              <w:t>Deliverables/Artifacts</w:t>
            </w:r>
          </w:p>
        </w:tc>
        <w:tc>
          <w:tcPr>
            <w:tcW w:w="1559" w:type="dxa"/>
            <w:shd w:val="clear" w:color="auto" w:fill="1B4675"/>
            <w:vAlign w:val="center"/>
          </w:tcPr>
          <w:p w:rsidR="00D74393" w:rsidRPr="0030427C" w:rsidRDefault="00D74393" w:rsidP="00CD020D">
            <w:pPr>
              <w:pStyle w:val="TableHeaderText"/>
            </w:pPr>
            <w:r>
              <w:t>Responsibility of…</w:t>
            </w:r>
          </w:p>
        </w:tc>
        <w:tc>
          <w:tcPr>
            <w:tcW w:w="1879" w:type="dxa"/>
            <w:shd w:val="clear" w:color="auto" w:fill="1B4675"/>
            <w:vAlign w:val="center"/>
          </w:tcPr>
          <w:p w:rsidR="00D74393" w:rsidRPr="0030427C" w:rsidRDefault="00D74393" w:rsidP="00CD020D">
            <w:pPr>
              <w:pStyle w:val="TableHeaderText"/>
            </w:pPr>
            <w:r>
              <w:t>Timing</w:t>
            </w:r>
          </w:p>
        </w:tc>
      </w:tr>
      <w:tr w:rsidR="00D74393" w:rsidRPr="0030427C" w:rsidTr="00D74393">
        <w:trPr>
          <w:trHeight w:val="432"/>
        </w:trPr>
        <w:tc>
          <w:tcPr>
            <w:tcW w:w="1368" w:type="dxa"/>
          </w:tcPr>
          <w:p w:rsidR="00D74393" w:rsidRPr="000B14F5" w:rsidRDefault="00D74393" w:rsidP="00CD020D">
            <w:pPr>
              <w:pStyle w:val="ListBullet"/>
              <w:numPr>
                <w:ilvl w:val="0"/>
                <w:numId w:val="0"/>
              </w:numPr>
              <w:spacing w:before="20"/>
              <w:rPr>
                <w:rFonts w:asciiTheme="minorHAnsi" w:hAnsiTheme="minorHAnsi"/>
                <w:spacing w:val="0"/>
                <w:szCs w:val="22"/>
              </w:rPr>
            </w:pPr>
          </w:p>
        </w:tc>
        <w:tc>
          <w:tcPr>
            <w:tcW w:w="2160" w:type="dxa"/>
          </w:tcPr>
          <w:p w:rsidR="00D74393" w:rsidRPr="000B14F5" w:rsidRDefault="00D74393" w:rsidP="00CD020D">
            <w:pPr>
              <w:pStyle w:val="ListBullet"/>
              <w:numPr>
                <w:ilvl w:val="0"/>
                <w:numId w:val="0"/>
              </w:numPr>
              <w:spacing w:before="20"/>
              <w:jc w:val="left"/>
              <w:rPr>
                <w:rFonts w:asciiTheme="minorHAnsi" w:hAnsiTheme="minorHAnsi"/>
                <w:spacing w:val="0"/>
                <w:szCs w:val="22"/>
              </w:rPr>
            </w:pPr>
          </w:p>
        </w:tc>
        <w:tc>
          <w:tcPr>
            <w:tcW w:w="2610" w:type="dxa"/>
          </w:tcPr>
          <w:p w:rsidR="00D74393" w:rsidRPr="000B14F5" w:rsidRDefault="00D74393" w:rsidP="00422F01">
            <w:pPr>
              <w:pStyle w:val="ListBullet"/>
              <w:numPr>
                <w:ilvl w:val="0"/>
                <w:numId w:val="0"/>
              </w:numPr>
              <w:ind w:left="360" w:hanging="360"/>
              <w:jc w:val="left"/>
              <w:rPr>
                <w:rFonts w:asciiTheme="minorHAnsi" w:hAnsiTheme="minorHAnsi"/>
                <w:spacing w:val="0"/>
                <w:szCs w:val="22"/>
              </w:rPr>
            </w:pPr>
          </w:p>
        </w:tc>
        <w:tc>
          <w:tcPr>
            <w:tcW w:w="1559" w:type="dxa"/>
          </w:tcPr>
          <w:p w:rsidR="00D74393" w:rsidRPr="000B14F5" w:rsidRDefault="00D74393" w:rsidP="00422F01">
            <w:pPr>
              <w:pStyle w:val="ListBullet"/>
              <w:numPr>
                <w:ilvl w:val="0"/>
                <w:numId w:val="0"/>
              </w:numPr>
              <w:spacing w:before="20"/>
              <w:ind w:left="360" w:hanging="360"/>
              <w:jc w:val="left"/>
              <w:rPr>
                <w:rFonts w:asciiTheme="minorHAnsi" w:hAnsiTheme="minorHAnsi"/>
                <w:spacing w:val="0"/>
                <w:szCs w:val="22"/>
              </w:rPr>
            </w:pPr>
          </w:p>
        </w:tc>
        <w:tc>
          <w:tcPr>
            <w:tcW w:w="1879" w:type="dxa"/>
          </w:tcPr>
          <w:p w:rsidR="00D74393" w:rsidRPr="000B14F5" w:rsidRDefault="00D74393" w:rsidP="00422F01">
            <w:pPr>
              <w:pStyle w:val="ListBullet"/>
              <w:numPr>
                <w:ilvl w:val="0"/>
                <w:numId w:val="0"/>
              </w:numPr>
              <w:spacing w:before="20"/>
              <w:ind w:left="360" w:hanging="360"/>
              <w:jc w:val="left"/>
              <w:rPr>
                <w:rFonts w:asciiTheme="minorHAnsi" w:hAnsiTheme="minorHAnsi"/>
                <w:spacing w:val="0"/>
                <w:szCs w:val="22"/>
              </w:rPr>
            </w:pPr>
          </w:p>
        </w:tc>
      </w:tr>
      <w:tr w:rsidR="00D74393" w:rsidRPr="0030427C" w:rsidTr="00D74393">
        <w:trPr>
          <w:trHeight w:val="432"/>
        </w:trPr>
        <w:tc>
          <w:tcPr>
            <w:tcW w:w="1368" w:type="dxa"/>
          </w:tcPr>
          <w:p w:rsidR="00D74393" w:rsidRPr="000B14F5" w:rsidRDefault="00D74393" w:rsidP="00CD020D">
            <w:pPr>
              <w:pStyle w:val="ListBullet"/>
              <w:numPr>
                <w:ilvl w:val="0"/>
                <w:numId w:val="0"/>
              </w:numPr>
              <w:spacing w:before="20"/>
              <w:rPr>
                <w:rFonts w:asciiTheme="minorHAnsi" w:hAnsiTheme="minorHAnsi"/>
                <w:spacing w:val="0"/>
                <w:szCs w:val="22"/>
              </w:rPr>
            </w:pPr>
          </w:p>
        </w:tc>
        <w:tc>
          <w:tcPr>
            <w:tcW w:w="2160" w:type="dxa"/>
          </w:tcPr>
          <w:p w:rsidR="00D74393" w:rsidRPr="000B14F5" w:rsidRDefault="00D74393" w:rsidP="00CD020D">
            <w:pPr>
              <w:pStyle w:val="ListBullet"/>
              <w:numPr>
                <w:ilvl w:val="0"/>
                <w:numId w:val="0"/>
              </w:numPr>
              <w:spacing w:before="20"/>
              <w:jc w:val="left"/>
              <w:rPr>
                <w:rFonts w:asciiTheme="minorHAnsi" w:hAnsiTheme="minorHAnsi"/>
                <w:spacing w:val="0"/>
                <w:szCs w:val="22"/>
              </w:rPr>
            </w:pPr>
          </w:p>
        </w:tc>
        <w:tc>
          <w:tcPr>
            <w:tcW w:w="2610" w:type="dxa"/>
          </w:tcPr>
          <w:p w:rsidR="00D74393" w:rsidRPr="000B14F5" w:rsidRDefault="00D74393" w:rsidP="00422F01">
            <w:pPr>
              <w:pStyle w:val="ListBullet"/>
              <w:numPr>
                <w:ilvl w:val="0"/>
                <w:numId w:val="0"/>
              </w:numPr>
              <w:spacing w:before="20"/>
              <w:ind w:left="360" w:hanging="360"/>
              <w:jc w:val="left"/>
              <w:rPr>
                <w:rFonts w:asciiTheme="minorHAnsi" w:hAnsiTheme="minorHAnsi"/>
                <w:spacing w:val="0"/>
                <w:szCs w:val="22"/>
              </w:rPr>
            </w:pPr>
          </w:p>
        </w:tc>
        <w:tc>
          <w:tcPr>
            <w:tcW w:w="1559" w:type="dxa"/>
          </w:tcPr>
          <w:p w:rsidR="00D74393" w:rsidRPr="000B14F5" w:rsidRDefault="00D74393" w:rsidP="00422F01">
            <w:pPr>
              <w:pStyle w:val="ListBullet"/>
              <w:numPr>
                <w:ilvl w:val="0"/>
                <w:numId w:val="0"/>
              </w:numPr>
              <w:spacing w:before="20"/>
              <w:ind w:left="360" w:hanging="360"/>
              <w:jc w:val="left"/>
              <w:rPr>
                <w:rFonts w:asciiTheme="minorHAnsi" w:hAnsiTheme="minorHAnsi"/>
                <w:spacing w:val="0"/>
                <w:szCs w:val="22"/>
              </w:rPr>
            </w:pPr>
          </w:p>
        </w:tc>
        <w:tc>
          <w:tcPr>
            <w:tcW w:w="1879" w:type="dxa"/>
          </w:tcPr>
          <w:p w:rsidR="00D74393" w:rsidRPr="000B14F5" w:rsidRDefault="00D74393" w:rsidP="00422F01">
            <w:pPr>
              <w:pStyle w:val="ListBullet"/>
              <w:numPr>
                <w:ilvl w:val="0"/>
                <w:numId w:val="0"/>
              </w:numPr>
              <w:spacing w:before="20"/>
              <w:ind w:left="360" w:hanging="360"/>
              <w:rPr>
                <w:rFonts w:asciiTheme="minorHAnsi" w:hAnsiTheme="minorHAnsi"/>
                <w:spacing w:val="0"/>
                <w:szCs w:val="22"/>
              </w:rPr>
            </w:pPr>
          </w:p>
        </w:tc>
      </w:tr>
      <w:tr w:rsidR="00D74393" w:rsidRPr="0030427C" w:rsidTr="00D74393">
        <w:trPr>
          <w:trHeight w:val="432"/>
        </w:trPr>
        <w:tc>
          <w:tcPr>
            <w:tcW w:w="1368" w:type="dxa"/>
          </w:tcPr>
          <w:p w:rsidR="00D74393" w:rsidRPr="000B14F5" w:rsidRDefault="00D74393" w:rsidP="00CD020D"/>
        </w:tc>
        <w:tc>
          <w:tcPr>
            <w:tcW w:w="2160" w:type="dxa"/>
          </w:tcPr>
          <w:p w:rsidR="00D74393" w:rsidRPr="000B14F5" w:rsidRDefault="00D74393" w:rsidP="00CD020D"/>
        </w:tc>
        <w:tc>
          <w:tcPr>
            <w:tcW w:w="2610" w:type="dxa"/>
          </w:tcPr>
          <w:p w:rsidR="00D74393" w:rsidRPr="000B14F5" w:rsidRDefault="00D74393" w:rsidP="00CD020D"/>
        </w:tc>
        <w:tc>
          <w:tcPr>
            <w:tcW w:w="1559" w:type="dxa"/>
          </w:tcPr>
          <w:p w:rsidR="00D74393" w:rsidRPr="000B14F5" w:rsidRDefault="00D74393" w:rsidP="00CD020D"/>
        </w:tc>
        <w:tc>
          <w:tcPr>
            <w:tcW w:w="1879" w:type="dxa"/>
          </w:tcPr>
          <w:p w:rsidR="00D74393" w:rsidRPr="000B14F5" w:rsidRDefault="00D74393" w:rsidP="00CD020D"/>
        </w:tc>
      </w:tr>
      <w:bookmarkEnd w:id="15"/>
      <w:bookmarkEnd w:id="16"/>
    </w:tbl>
    <w:p w:rsidR="00476478" w:rsidRDefault="00476478" w:rsidP="00476478">
      <w:pPr>
        <w:pStyle w:val="Heading2"/>
        <w:numPr>
          <w:ilvl w:val="0"/>
          <w:numId w:val="0"/>
        </w:numPr>
      </w:pPr>
    </w:p>
    <w:p w:rsidR="008A6EF0" w:rsidRPr="00303817" w:rsidRDefault="00D74393" w:rsidP="008A6EF0">
      <w:pPr>
        <w:pStyle w:val="Heading2"/>
      </w:pPr>
      <w:bookmarkStart w:id="17" w:name="_Toc474485948"/>
      <w:r>
        <w:t>Process Improvement</w:t>
      </w:r>
      <w:bookmarkEnd w:id="17"/>
    </w:p>
    <w:p w:rsidR="00D74393" w:rsidRDefault="00D74393" w:rsidP="008A6EF0">
      <w:bookmarkStart w:id="18" w:name="_Toc448929961"/>
      <w:bookmarkStart w:id="19" w:name="_Toc448933973"/>
      <w:r>
        <w:t>[Processes and supporting plans that are determined to have defects must be corrected. Regardless of the scope and significance of the issue, improvements to processes and plans should be processed through the project’s formal Change Control processes and communicated to affected project participants. It is especially important that any improvement information</w:t>
      </w:r>
      <w:r w:rsidR="00422F01">
        <w:t xml:space="preserve"> entered here does not conflict.]</w:t>
      </w:r>
    </w:p>
    <w:p w:rsidR="00D74393" w:rsidRPr="00303817" w:rsidRDefault="00D74393" w:rsidP="00D74393">
      <w:pPr>
        <w:pStyle w:val="Heading1"/>
      </w:pPr>
      <w:bookmarkStart w:id="20" w:name="_Toc474485949"/>
      <w:r>
        <w:t>Product Quality</w:t>
      </w:r>
      <w:bookmarkEnd w:id="20"/>
    </w:p>
    <w:p w:rsidR="00476478" w:rsidRDefault="00476478" w:rsidP="00D74393">
      <w:r w:rsidRPr="00476478">
        <w:t>[Assessment of product quality focuses on project deliverables. Product quality assessments ensure that deliverables meet quality standards as defined in the Quality Management Plan. The assessments also ensure that deliverables are complete and correct. Quality standards include such items as documentation standards, design and coding standards, testing standards, and test coverage requirements.]</w:t>
      </w:r>
    </w:p>
    <w:p w:rsidR="008A6EF0" w:rsidRPr="00303817" w:rsidRDefault="00D74393" w:rsidP="008A6EF0">
      <w:pPr>
        <w:pStyle w:val="Heading2"/>
      </w:pPr>
      <w:bookmarkStart w:id="21" w:name="_Toc474485950"/>
      <w:bookmarkEnd w:id="18"/>
      <w:bookmarkEnd w:id="19"/>
      <w:r>
        <w:t>Product Definition</w:t>
      </w:r>
      <w:bookmarkEnd w:id="21"/>
    </w:p>
    <w:p w:rsidR="00476478" w:rsidRDefault="00476478" w:rsidP="00D74393">
      <w:r w:rsidRPr="00476478">
        <w:t>[This section provides information regarding measuring the quality of the project’s products. Because the products are built to some sort of specification (such as a design specification, deliverable expectation document, or bill of lading), that information becomes part of the product’s quality definition and can be used to help in the acceptance process.]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D74393" w:rsidRPr="0030427C" w:rsidTr="00CD020D">
        <w:trPr>
          <w:trHeight w:val="432"/>
          <w:tblHeader/>
        </w:trPr>
        <w:tc>
          <w:tcPr>
            <w:tcW w:w="2337" w:type="dxa"/>
            <w:shd w:val="clear" w:color="auto" w:fill="1B4675"/>
            <w:vAlign w:val="center"/>
          </w:tcPr>
          <w:p w:rsidR="00D74393" w:rsidRPr="0030427C" w:rsidRDefault="00D74393" w:rsidP="00CD020D">
            <w:pPr>
              <w:pStyle w:val="TableHeaderText"/>
            </w:pPr>
            <w:r>
              <w:t>Product/Deliverable</w:t>
            </w:r>
          </w:p>
        </w:tc>
        <w:tc>
          <w:tcPr>
            <w:tcW w:w="2337" w:type="dxa"/>
            <w:shd w:val="clear" w:color="auto" w:fill="1B4675"/>
            <w:vAlign w:val="center"/>
          </w:tcPr>
          <w:p w:rsidR="00D74393" w:rsidRPr="0030427C" w:rsidRDefault="00D74393" w:rsidP="00CD020D">
            <w:pPr>
              <w:pStyle w:val="TableHeaderText"/>
            </w:pPr>
            <w:r>
              <w:t>Criteria</w:t>
            </w:r>
          </w:p>
        </w:tc>
        <w:tc>
          <w:tcPr>
            <w:tcW w:w="4676" w:type="dxa"/>
            <w:shd w:val="clear" w:color="auto" w:fill="1B4675"/>
            <w:vAlign w:val="center"/>
          </w:tcPr>
          <w:p w:rsidR="00D74393" w:rsidRPr="0030427C" w:rsidRDefault="00D74393" w:rsidP="00CD020D">
            <w:pPr>
              <w:pStyle w:val="TableHeaderText"/>
            </w:pPr>
            <w:r>
              <w:t>Metrics</w:t>
            </w:r>
          </w:p>
        </w:tc>
      </w:tr>
      <w:tr w:rsidR="00D74393" w:rsidRPr="0030427C" w:rsidTr="00CD020D">
        <w:trPr>
          <w:trHeight w:val="432"/>
        </w:trPr>
        <w:tc>
          <w:tcPr>
            <w:tcW w:w="2337" w:type="dxa"/>
          </w:tcPr>
          <w:p w:rsidR="00D74393" w:rsidRPr="00476478" w:rsidRDefault="00D74393" w:rsidP="00CD020D">
            <w:pPr>
              <w:tabs>
                <w:tab w:val="left" w:pos="720"/>
                <w:tab w:val="left" w:pos="1440"/>
              </w:tabs>
              <w:spacing w:before="20"/>
              <w:rPr>
                <w:rFonts w:ascii="Calibri" w:hAnsi="Calibri"/>
              </w:rPr>
            </w:pPr>
          </w:p>
        </w:tc>
        <w:tc>
          <w:tcPr>
            <w:tcW w:w="2337" w:type="dxa"/>
          </w:tcPr>
          <w:p w:rsidR="00D74393" w:rsidRPr="00476478" w:rsidRDefault="00D74393" w:rsidP="00CD020D">
            <w:pPr>
              <w:tabs>
                <w:tab w:val="left" w:pos="720"/>
                <w:tab w:val="left" w:pos="1440"/>
              </w:tabs>
              <w:spacing w:before="20"/>
              <w:rPr>
                <w:rFonts w:ascii="Calibri" w:hAnsi="Calibri"/>
              </w:rPr>
            </w:pPr>
          </w:p>
        </w:tc>
        <w:tc>
          <w:tcPr>
            <w:tcW w:w="4676" w:type="dxa"/>
          </w:tcPr>
          <w:p w:rsidR="00D74393" w:rsidRPr="00476478" w:rsidRDefault="00D74393" w:rsidP="00CD020D">
            <w:pPr>
              <w:tabs>
                <w:tab w:val="left" w:pos="720"/>
                <w:tab w:val="left" w:pos="1440"/>
              </w:tabs>
              <w:spacing w:before="20"/>
              <w:rPr>
                <w:rFonts w:ascii="Calibri" w:hAnsi="Calibri"/>
              </w:rPr>
            </w:pPr>
          </w:p>
        </w:tc>
      </w:tr>
      <w:tr w:rsidR="00D74393" w:rsidRPr="0030427C" w:rsidTr="00CD020D">
        <w:trPr>
          <w:trHeight w:val="432"/>
        </w:trPr>
        <w:tc>
          <w:tcPr>
            <w:tcW w:w="2337" w:type="dxa"/>
          </w:tcPr>
          <w:p w:rsidR="00D74393" w:rsidRPr="00476478" w:rsidRDefault="00D74393" w:rsidP="00CD020D">
            <w:pPr>
              <w:rPr>
                <w:rFonts w:ascii="Calibri" w:hAnsi="Calibri"/>
              </w:rPr>
            </w:pPr>
          </w:p>
        </w:tc>
        <w:tc>
          <w:tcPr>
            <w:tcW w:w="2337" w:type="dxa"/>
          </w:tcPr>
          <w:p w:rsidR="00D74393" w:rsidRPr="00476478" w:rsidRDefault="00D74393" w:rsidP="00CD020D">
            <w:pPr>
              <w:rPr>
                <w:rFonts w:ascii="Calibri" w:hAnsi="Calibri"/>
              </w:rPr>
            </w:pPr>
          </w:p>
        </w:tc>
        <w:tc>
          <w:tcPr>
            <w:tcW w:w="4676" w:type="dxa"/>
          </w:tcPr>
          <w:p w:rsidR="00D74393" w:rsidRPr="00476478" w:rsidRDefault="00D74393" w:rsidP="00CD020D">
            <w:pPr>
              <w:rPr>
                <w:rFonts w:ascii="Calibri" w:hAnsi="Calibri"/>
              </w:rPr>
            </w:pPr>
          </w:p>
        </w:tc>
      </w:tr>
      <w:tr w:rsidR="00D74393" w:rsidRPr="0030427C" w:rsidTr="00CD020D">
        <w:trPr>
          <w:trHeight w:val="432"/>
        </w:trPr>
        <w:tc>
          <w:tcPr>
            <w:tcW w:w="2337" w:type="dxa"/>
          </w:tcPr>
          <w:p w:rsidR="00D74393" w:rsidRPr="00476478" w:rsidRDefault="00D74393" w:rsidP="00CD020D">
            <w:pPr>
              <w:rPr>
                <w:rFonts w:ascii="Calibri" w:hAnsi="Calibri"/>
              </w:rPr>
            </w:pPr>
          </w:p>
        </w:tc>
        <w:tc>
          <w:tcPr>
            <w:tcW w:w="2337" w:type="dxa"/>
          </w:tcPr>
          <w:p w:rsidR="00D74393" w:rsidRPr="00476478" w:rsidRDefault="00D74393" w:rsidP="00CD020D">
            <w:pPr>
              <w:rPr>
                <w:rFonts w:ascii="Calibri" w:hAnsi="Calibri"/>
              </w:rPr>
            </w:pPr>
          </w:p>
        </w:tc>
        <w:tc>
          <w:tcPr>
            <w:tcW w:w="4676" w:type="dxa"/>
          </w:tcPr>
          <w:p w:rsidR="00D74393" w:rsidRPr="00476478" w:rsidRDefault="00D74393" w:rsidP="00CD020D">
            <w:pPr>
              <w:rPr>
                <w:rFonts w:ascii="Calibri" w:hAnsi="Calibri"/>
              </w:rPr>
            </w:pPr>
          </w:p>
        </w:tc>
      </w:tr>
    </w:tbl>
    <w:p w:rsidR="00D74393" w:rsidRDefault="00D74393" w:rsidP="008A6EF0"/>
    <w:p w:rsidR="00D74393" w:rsidRPr="00303817" w:rsidRDefault="00D74393" w:rsidP="00D74393">
      <w:pPr>
        <w:pStyle w:val="Heading2"/>
      </w:pPr>
      <w:bookmarkStart w:id="22" w:name="_Toc474485951"/>
      <w:r>
        <w:t>Product Measurement</w:t>
      </w:r>
      <w:bookmarkEnd w:id="22"/>
    </w:p>
    <w:p w:rsidR="00476478" w:rsidRDefault="00476478" w:rsidP="00D74393">
      <w:r w:rsidRPr="00476478">
        <w:t>[The following table can be used to describe the approach to measuring product quality and can be adjusted as needed.]</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818"/>
        <w:gridCol w:w="2137"/>
        <w:gridCol w:w="1463"/>
        <w:gridCol w:w="1800"/>
        <w:gridCol w:w="2132"/>
      </w:tblGrid>
      <w:tr w:rsidR="00D340F3" w:rsidRPr="0030427C" w:rsidTr="009E30E6">
        <w:trPr>
          <w:trHeight w:val="432"/>
          <w:tblHeader/>
        </w:trPr>
        <w:tc>
          <w:tcPr>
            <w:tcW w:w="1818" w:type="dxa"/>
            <w:shd w:val="clear" w:color="auto" w:fill="1B4675"/>
            <w:vAlign w:val="center"/>
          </w:tcPr>
          <w:p w:rsidR="00D340F3" w:rsidRPr="0030427C" w:rsidRDefault="00D340F3" w:rsidP="00CD020D">
            <w:pPr>
              <w:pStyle w:val="TableHeaderText"/>
            </w:pPr>
            <w:r>
              <w:lastRenderedPageBreak/>
              <w:t>Review Type</w:t>
            </w:r>
          </w:p>
        </w:tc>
        <w:tc>
          <w:tcPr>
            <w:tcW w:w="2137" w:type="dxa"/>
            <w:shd w:val="clear" w:color="auto" w:fill="1B4675"/>
            <w:vAlign w:val="center"/>
          </w:tcPr>
          <w:p w:rsidR="00D340F3" w:rsidRPr="0030427C" w:rsidRDefault="00D340F3" w:rsidP="00CD020D">
            <w:pPr>
              <w:pStyle w:val="TableHeaderText"/>
            </w:pPr>
            <w:r>
              <w:t>Review Goal</w:t>
            </w:r>
          </w:p>
        </w:tc>
        <w:tc>
          <w:tcPr>
            <w:tcW w:w="1463" w:type="dxa"/>
            <w:shd w:val="clear" w:color="auto" w:fill="1B4675"/>
            <w:vAlign w:val="center"/>
          </w:tcPr>
          <w:p w:rsidR="00D340F3" w:rsidRPr="0030427C" w:rsidRDefault="00D340F3" w:rsidP="00CD020D">
            <w:pPr>
              <w:pStyle w:val="TableHeaderText"/>
            </w:pPr>
            <w:r>
              <w:t>Deliverables/ Artifact</w:t>
            </w:r>
          </w:p>
        </w:tc>
        <w:tc>
          <w:tcPr>
            <w:tcW w:w="1800" w:type="dxa"/>
            <w:shd w:val="clear" w:color="auto" w:fill="1B4675"/>
            <w:vAlign w:val="center"/>
          </w:tcPr>
          <w:p w:rsidR="00D340F3" w:rsidRPr="0030427C" w:rsidRDefault="00D340F3" w:rsidP="00CD020D">
            <w:pPr>
              <w:pStyle w:val="TableHeaderText"/>
            </w:pPr>
            <w:r>
              <w:t>Responsibility of…</w:t>
            </w:r>
          </w:p>
        </w:tc>
        <w:tc>
          <w:tcPr>
            <w:tcW w:w="2132" w:type="dxa"/>
            <w:shd w:val="clear" w:color="auto" w:fill="1B4675"/>
            <w:vAlign w:val="center"/>
          </w:tcPr>
          <w:p w:rsidR="00D340F3" w:rsidRPr="0030427C" w:rsidRDefault="00D340F3" w:rsidP="00CD020D">
            <w:pPr>
              <w:pStyle w:val="TableHeaderText"/>
            </w:pPr>
            <w:r>
              <w:t>Timing</w:t>
            </w:r>
          </w:p>
        </w:tc>
      </w:tr>
      <w:tr w:rsidR="00D340F3" w:rsidRPr="0030427C" w:rsidTr="009E30E6">
        <w:trPr>
          <w:trHeight w:val="432"/>
        </w:trPr>
        <w:tc>
          <w:tcPr>
            <w:tcW w:w="1818" w:type="dxa"/>
          </w:tcPr>
          <w:p w:rsidR="00D340F3" w:rsidRPr="00476478" w:rsidRDefault="00D340F3" w:rsidP="00CD020D">
            <w:pPr>
              <w:pStyle w:val="ListBullet"/>
              <w:numPr>
                <w:ilvl w:val="0"/>
                <w:numId w:val="0"/>
              </w:numPr>
              <w:spacing w:before="20"/>
              <w:rPr>
                <w:rFonts w:asciiTheme="minorHAnsi" w:hAnsiTheme="minorHAnsi"/>
                <w:spacing w:val="0"/>
                <w:szCs w:val="22"/>
              </w:rPr>
            </w:pPr>
          </w:p>
        </w:tc>
        <w:tc>
          <w:tcPr>
            <w:tcW w:w="2137" w:type="dxa"/>
          </w:tcPr>
          <w:p w:rsidR="00D340F3" w:rsidRPr="00476478" w:rsidRDefault="00D340F3" w:rsidP="00CD020D">
            <w:pPr>
              <w:pStyle w:val="ListBullet"/>
              <w:numPr>
                <w:ilvl w:val="0"/>
                <w:numId w:val="0"/>
              </w:numPr>
              <w:spacing w:before="20"/>
              <w:jc w:val="left"/>
              <w:rPr>
                <w:rFonts w:asciiTheme="minorHAnsi" w:hAnsiTheme="minorHAnsi"/>
                <w:spacing w:val="0"/>
                <w:szCs w:val="22"/>
              </w:rPr>
            </w:pPr>
          </w:p>
        </w:tc>
        <w:tc>
          <w:tcPr>
            <w:tcW w:w="1463" w:type="dxa"/>
          </w:tcPr>
          <w:p w:rsidR="00D340F3" w:rsidRPr="00476478" w:rsidRDefault="00D340F3" w:rsidP="00CD020D">
            <w:pPr>
              <w:pStyle w:val="BodyTextBullet1"/>
              <w:rPr>
                <w:i w:val="0"/>
              </w:rPr>
            </w:pPr>
          </w:p>
        </w:tc>
        <w:tc>
          <w:tcPr>
            <w:tcW w:w="1800" w:type="dxa"/>
          </w:tcPr>
          <w:p w:rsidR="00D340F3" w:rsidRPr="00476478" w:rsidRDefault="00D340F3" w:rsidP="00CD020D">
            <w:pPr>
              <w:pStyle w:val="BodyTextBullet1"/>
              <w:rPr>
                <w:i w:val="0"/>
              </w:rPr>
            </w:pPr>
          </w:p>
        </w:tc>
        <w:tc>
          <w:tcPr>
            <w:tcW w:w="2132" w:type="dxa"/>
          </w:tcPr>
          <w:p w:rsidR="00D340F3" w:rsidRPr="00476478" w:rsidRDefault="00D340F3" w:rsidP="00CD020D">
            <w:pPr>
              <w:pStyle w:val="BodyTextBullet1"/>
              <w:rPr>
                <w:i w:val="0"/>
              </w:rPr>
            </w:pPr>
          </w:p>
        </w:tc>
      </w:tr>
      <w:tr w:rsidR="00D340F3" w:rsidRPr="0030427C" w:rsidTr="009E30E6">
        <w:trPr>
          <w:trHeight w:val="432"/>
        </w:trPr>
        <w:tc>
          <w:tcPr>
            <w:tcW w:w="1818" w:type="dxa"/>
          </w:tcPr>
          <w:p w:rsidR="00D340F3" w:rsidRPr="00476478" w:rsidRDefault="00D340F3" w:rsidP="00CD020D">
            <w:pPr>
              <w:pStyle w:val="ListBullet"/>
              <w:numPr>
                <w:ilvl w:val="0"/>
                <w:numId w:val="0"/>
              </w:numPr>
              <w:spacing w:before="20"/>
              <w:rPr>
                <w:rFonts w:asciiTheme="minorHAnsi" w:hAnsiTheme="minorHAnsi"/>
                <w:spacing w:val="0"/>
                <w:szCs w:val="22"/>
              </w:rPr>
            </w:pPr>
          </w:p>
        </w:tc>
        <w:tc>
          <w:tcPr>
            <w:tcW w:w="2137" w:type="dxa"/>
          </w:tcPr>
          <w:p w:rsidR="00D340F3" w:rsidRPr="00476478" w:rsidRDefault="00D340F3" w:rsidP="00CD020D">
            <w:pPr>
              <w:pStyle w:val="ListBullet"/>
              <w:numPr>
                <w:ilvl w:val="0"/>
                <w:numId w:val="0"/>
              </w:numPr>
              <w:spacing w:before="20"/>
              <w:jc w:val="left"/>
              <w:rPr>
                <w:rFonts w:asciiTheme="minorHAnsi" w:hAnsiTheme="minorHAnsi"/>
                <w:spacing w:val="0"/>
                <w:szCs w:val="22"/>
              </w:rPr>
            </w:pPr>
          </w:p>
        </w:tc>
        <w:tc>
          <w:tcPr>
            <w:tcW w:w="1463" w:type="dxa"/>
          </w:tcPr>
          <w:p w:rsidR="00D340F3" w:rsidRPr="00476478" w:rsidRDefault="00D340F3" w:rsidP="00CD020D">
            <w:pPr>
              <w:pStyle w:val="BodyTextBullet1Italic"/>
            </w:pPr>
          </w:p>
        </w:tc>
        <w:tc>
          <w:tcPr>
            <w:tcW w:w="1800" w:type="dxa"/>
          </w:tcPr>
          <w:p w:rsidR="00D340F3" w:rsidRPr="00476478" w:rsidRDefault="00D340F3" w:rsidP="00CD020D">
            <w:pPr>
              <w:pStyle w:val="BodyTextBullet1Italic"/>
            </w:pPr>
          </w:p>
        </w:tc>
        <w:tc>
          <w:tcPr>
            <w:tcW w:w="2132" w:type="dxa"/>
          </w:tcPr>
          <w:p w:rsidR="00D340F3" w:rsidRPr="00476478" w:rsidRDefault="00D340F3" w:rsidP="00CD020D">
            <w:pPr>
              <w:pStyle w:val="BodyTextBullet1"/>
              <w:rPr>
                <w:i w:val="0"/>
              </w:rPr>
            </w:pPr>
          </w:p>
        </w:tc>
      </w:tr>
      <w:tr w:rsidR="00D340F3" w:rsidRPr="0030427C" w:rsidTr="009E30E6">
        <w:trPr>
          <w:trHeight w:val="432"/>
        </w:trPr>
        <w:tc>
          <w:tcPr>
            <w:tcW w:w="1818" w:type="dxa"/>
          </w:tcPr>
          <w:p w:rsidR="00D340F3" w:rsidRPr="00476478" w:rsidRDefault="00D340F3" w:rsidP="00CD020D"/>
        </w:tc>
        <w:tc>
          <w:tcPr>
            <w:tcW w:w="2137" w:type="dxa"/>
          </w:tcPr>
          <w:p w:rsidR="00D340F3" w:rsidRPr="00476478" w:rsidRDefault="00D340F3" w:rsidP="00CD020D"/>
        </w:tc>
        <w:tc>
          <w:tcPr>
            <w:tcW w:w="1463" w:type="dxa"/>
          </w:tcPr>
          <w:p w:rsidR="00D340F3" w:rsidRPr="00476478" w:rsidRDefault="00D340F3" w:rsidP="00CD020D"/>
        </w:tc>
        <w:tc>
          <w:tcPr>
            <w:tcW w:w="1800" w:type="dxa"/>
          </w:tcPr>
          <w:p w:rsidR="00D340F3" w:rsidRPr="00476478" w:rsidRDefault="00D340F3" w:rsidP="00CD020D"/>
        </w:tc>
        <w:tc>
          <w:tcPr>
            <w:tcW w:w="2132" w:type="dxa"/>
          </w:tcPr>
          <w:p w:rsidR="00D340F3" w:rsidRPr="00476478" w:rsidRDefault="00D340F3" w:rsidP="00CD020D"/>
        </w:tc>
      </w:tr>
    </w:tbl>
    <w:p w:rsidR="00D74393" w:rsidRDefault="00D74393" w:rsidP="00D74393"/>
    <w:p w:rsidR="00D340F3" w:rsidRPr="00303817" w:rsidRDefault="00D340F3" w:rsidP="00D340F3">
      <w:pPr>
        <w:pStyle w:val="Heading2"/>
      </w:pPr>
      <w:bookmarkStart w:id="23" w:name="_Toc474485952"/>
      <w:r>
        <w:t>Product Improvement</w:t>
      </w:r>
      <w:bookmarkEnd w:id="23"/>
    </w:p>
    <w:p w:rsidR="00D340F3" w:rsidRDefault="00D340F3" w:rsidP="00D340F3">
      <w:r>
        <w:t>[Project products that are determined to have defects must be corrected. Regardless of the scope and significance of the issue, improvements to products should be processed through the project’s formal Change Control processes and communicated to affected project participants. It is especially important that any improvement information entered here does not conflict with or contradict the project’s change management process.]</w:t>
      </w:r>
    </w:p>
    <w:sectPr w:rsidR="00D340F3"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9BA" w:rsidRDefault="008C79BA" w:rsidP="00C862E7">
      <w:pPr>
        <w:spacing w:after="0" w:line="240" w:lineRule="auto"/>
      </w:pPr>
      <w:r>
        <w:separator/>
      </w:r>
    </w:p>
  </w:endnote>
  <w:endnote w:type="continuationSeparator" w:id="0">
    <w:p w:rsidR="008C79BA" w:rsidRDefault="008C79BA"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urce Sans Pro">
    <w:panose1 w:val="020B0503030403020204"/>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DE" w:rsidRDefault="004949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9E55BE" w:rsidP="00572498">
    <w:pPr>
      <w:pStyle w:val="Footer"/>
      <w:jc w:val="right"/>
    </w:pPr>
    <w:r>
      <w:rPr>
        <w:b/>
      </w:rPr>
      <w:t>Quality</w:t>
    </w:r>
    <w:r w:rsidR="00572498" w:rsidRPr="00572498">
      <w:rPr>
        <w:b/>
      </w:rPr>
      <w:t xml:space="preserve"> 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422F01">
          <w:rPr>
            <w:noProof/>
          </w:rPr>
          <w:t>2</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9BA" w:rsidRDefault="008C79BA" w:rsidP="00C862E7">
      <w:pPr>
        <w:spacing w:after="0" w:line="240" w:lineRule="auto"/>
      </w:pPr>
      <w:r>
        <w:separator/>
      </w:r>
    </w:p>
  </w:footnote>
  <w:footnote w:type="continuationSeparator" w:id="0">
    <w:p w:rsidR="008C79BA" w:rsidRDefault="008C79BA"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9DE" w:rsidRDefault="004949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ADA6D"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0CF6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16C68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16F4E"/>
    <w:multiLevelType w:val="hybridMultilevel"/>
    <w:tmpl w:val="9BA6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33E43"/>
    <w:multiLevelType w:val="hybridMultilevel"/>
    <w:tmpl w:val="A83A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13B9E"/>
    <w:multiLevelType w:val="hybridMultilevel"/>
    <w:tmpl w:val="C28603F4"/>
    <w:lvl w:ilvl="0" w:tplc="03868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6070C"/>
    <w:multiLevelType w:val="hybridMultilevel"/>
    <w:tmpl w:val="E964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77CB8"/>
    <w:multiLevelType w:val="hybridMultilevel"/>
    <w:tmpl w:val="2DB045C4"/>
    <w:lvl w:ilvl="0" w:tplc="03868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C0F78"/>
    <w:multiLevelType w:val="hybridMultilevel"/>
    <w:tmpl w:val="45F8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4591E"/>
    <w:multiLevelType w:val="hybridMultilevel"/>
    <w:tmpl w:val="4932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6B3822E8"/>
    <w:multiLevelType w:val="hybridMultilevel"/>
    <w:tmpl w:val="AEF4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9"/>
  </w:num>
  <w:num w:numId="2">
    <w:abstractNumId w:val="12"/>
  </w:num>
  <w:num w:numId="3">
    <w:abstractNumId w:val="11"/>
  </w:num>
  <w:num w:numId="4">
    <w:abstractNumId w:val="2"/>
  </w:num>
  <w:num w:numId="5">
    <w:abstractNumId w:val="3"/>
  </w:num>
  <w:num w:numId="6">
    <w:abstractNumId w:val="7"/>
  </w:num>
  <w:num w:numId="7">
    <w:abstractNumId w:val="0"/>
  </w:num>
  <w:num w:numId="8">
    <w:abstractNumId w:val="8"/>
  </w:num>
  <w:num w:numId="9">
    <w:abstractNumId w:val="10"/>
  </w:num>
  <w:num w:numId="10">
    <w:abstractNumId w:val="4"/>
  </w:num>
  <w:num w:numId="11">
    <w:abstractNumId w:val="6"/>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95663"/>
    <w:rsid w:val="000B14F5"/>
    <w:rsid w:val="0015593D"/>
    <w:rsid w:val="001C61BA"/>
    <w:rsid w:val="003A5D8B"/>
    <w:rsid w:val="003F148A"/>
    <w:rsid w:val="00422F01"/>
    <w:rsid w:val="00476478"/>
    <w:rsid w:val="004949DE"/>
    <w:rsid w:val="00572498"/>
    <w:rsid w:val="005D194C"/>
    <w:rsid w:val="006F6F9B"/>
    <w:rsid w:val="007A715F"/>
    <w:rsid w:val="008A0DD3"/>
    <w:rsid w:val="008A6EF0"/>
    <w:rsid w:val="008C79BA"/>
    <w:rsid w:val="008D6C5C"/>
    <w:rsid w:val="008E3153"/>
    <w:rsid w:val="009E30E6"/>
    <w:rsid w:val="009E52BE"/>
    <w:rsid w:val="009E55BE"/>
    <w:rsid w:val="009F6166"/>
    <w:rsid w:val="00A54EB8"/>
    <w:rsid w:val="00BB59FC"/>
    <w:rsid w:val="00BC22E9"/>
    <w:rsid w:val="00C32565"/>
    <w:rsid w:val="00C53E95"/>
    <w:rsid w:val="00C862E7"/>
    <w:rsid w:val="00CC330D"/>
    <w:rsid w:val="00CE1AA2"/>
    <w:rsid w:val="00CF515E"/>
    <w:rsid w:val="00D340F3"/>
    <w:rsid w:val="00D350C0"/>
    <w:rsid w:val="00D74393"/>
    <w:rsid w:val="00D96BC7"/>
    <w:rsid w:val="00DE512F"/>
    <w:rsid w:val="00E86199"/>
    <w:rsid w:val="00EA61CC"/>
    <w:rsid w:val="00F32F91"/>
    <w:rsid w:val="00F831CE"/>
    <w:rsid w:val="00FD5AA3"/>
    <w:rsid w:val="00FE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9E55BE"/>
    <w:pPr>
      <w:spacing w:after="60" w:line="240" w:lineRule="auto"/>
    </w:pPr>
    <w:rPr>
      <w:rFonts w:ascii="Calibri" w:eastAsia="Times New Roman" w:hAnsi="Calibri" w:cs="Times New Roman"/>
      <w:i/>
      <w:szCs w:val="20"/>
    </w:rPr>
  </w:style>
  <w:style w:type="paragraph" w:customStyle="1" w:styleId="BodyTextItalicsExample">
    <w:name w:val="Body Text Italics (Example)"/>
    <w:basedOn w:val="Normal"/>
    <w:autoRedefine/>
    <w:qFormat/>
    <w:rsid w:val="009E55BE"/>
    <w:pPr>
      <w:keepNext/>
      <w:keepLines/>
      <w:spacing w:before="100" w:beforeAutospacing="1" w:after="120" w:line="264" w:lineRule="auto"/>
      <w:outlineLvl w:val="3"/>
    </w:pPr>
    <w:rPr>
      <w:rFonts w:ascii="Calibri" w:eastAsia="Calibri" w:hAnsi="Calibri" w:cs="Times New Roman"/>
      <w:i/>
      <w:spacing w:val="4"/>
      <w:kern w:val="28"/>
    </w:rPr>
  </w:style>
  <w:style w:type="paragraph" w:customStyle="1" w:styleId="BodyTextLeftJustify">
    <w:name w:val="Body Text Left Justify"/>
    <w:basedOn w:val="Normal"/>
    <w:autoRedefine/>
    <w:qFormat/>
    <w:rsid w:val="00CE1AA2"/>
    <w:pPr>
      <w:tabs>
        <w:tab w:val="left" w:pos="0"/>
      </w:tabs>
      <w:spacing w:after="120" w:line="240" w:lineRule="auto"/>
    </w:pPr>
    <w:rPr>
      <w:rFonts w:ascii="Calibri" w:eastAsia="Calibri" w:hAnsi="Calibri" w:cs="Times New Roman"/>
      <w:spacing w:val="4"/>
    </w:rPr>
  </w:style>
  <w:style w:type="paragraph" w:styleId="ListBullet">
    <w:name w:val="List Bullet"/>
    <w:basedOn w:val="Normal"/>
    <w:uiPriority w:val="99"/>
    <w:unhideWhenUsed/>
    <w:rsid w:val="00D74393"/>
    <w:pPr>
      <w:numPr>
        <w:numId w:val="7"/>
      </w:numPr>
      <w:tabs>
        <w:tab w:val="left" w:pos="0"/>
      </w:tabs>
      <w:spacing w:after="120" w:line="240" w:lineRule="auto"/>
      <w:contextualSpacing/>
      <w:jc w:val="both"/>
    </w:pPr>
    <w:rPr>
      <w:rFonts w:ascii="Source Sans Pro" w:eastAsia="Times New Roman" w:hAnsi="Source Sans Pro" w:cs="Times New Roman"/>
      <w:spacing w:val="4"/>
      <w:szCs w:val="20"/>
    </w:rPr>
  </w:style>
  <w:style w:type="paragraph" w:customStyle="1" w:styleId="BodyTextBullet1Italic">
    <w:name w:val="Body Text Bullet 1 Italic"/>
    <w:basedOn w:val="BodyTextBullet1"/>
    <w:autoRedefine/>
    <w:qFormat/>
    <w:rsid w:val="00D340F3"/>
    <w:rPr>
      <w:rFonts w:eastAsia="Calibri"/>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4FAD7-9886-4D1C-ABA3-6B751EB2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1258</Words>
  <Characters>6925</Characters>
  <Application>Microsoft Office Word</Application>
  <DocSecurity>0</DocSecurity>
  <Lines>577</Lines>
  <Paragraphs>327</Paragraphs>
  <ScaleCrop>false</ScaleCrop>
  <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2016-04-28T16:43:00Z</dcterms:created>
  <dcterms:modified xsi:type="dcterms:W3CDTF">2017-02-10T18:30:00Z</dcterms:modified>
</cp:coreProperties>
</file>